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8206" w14:textId="77777777" w:rsidR="00C63005" w:rsidRPr="00D808F9" w:rsidRDefault="00C63005" w:rsidP="00C63005">
      <w:pPr>
        <w:jc w:val="center"/>
        <w:rPr>
          <w:sz w:val="28"/>
          <w:szCs w:val="28"/>
          <w:lang w:val="uk-UA"/>
        </w:rPr>
      </w:pPr>
      <w:r w:rsidRPr="00D808F9">
        <w:rPr>
          <w:noProof/>
          <w:sz w:val="28"/>
          <w:szCs w:val="28"/>
          <w:lang w:val="ru-RU" w:eastAsia="ru-RU"/>
        </w:rPr>
        <w:drawing>
          <wp:inline distT="0" distB="0" distL="0" distR="0" wp14:anchorId="5BFE4408" wp14:editId="4484DDD1">
            <wp:extent cx="579120" cy="78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784860"/>
                    </a:xfrm>
                    <a:prstGeom prst="rect">
                      <a:avLst/>
                    </a:prstGeom>
                    <a:solidFill>
                      <a:srgbClr val="FFFFFF"/>
                    </a:solidFill>
                    <a:ln>
                      <a:noFill/>
                    </a:ln>
                  </pic:spPr>
                </pic:pic>
              </a:graphicData>
            </a:graphic>
          </wp:inline>
        </w:drawing>
      </w:r>
      <w:r w:rsidRPr="00D808F9">
        <w:rPr>
          <w:sz w:val="28"/>
          <w:szCs w:val="28"/>
          <w:lang w:val="ru-RU"/>
        </w:rPr>
        <w:t xml:space="preserve">                                        </w:t>
      </w:r>
    </w:p>
    <w:p w14:paraId="59341897" w14:textId="77777777" w:rsidR="00CA2467" w:rsidRPr="00D808F9" w:rsidRDefault="00CA2467" w:rsidP="00CA2467">
      <w:pPr>
        <w:jc w:val="center"/>
        <w:rPr>
          <w:sz w:val="28"/>
          <w:szCs w:val="28"/>
          <w:lang w:val="uk-UA"/>
        </w:rPr>
      </w:pPr>
      <w:r w:rsidRPr="00D808F9">
        <w:rPr>
          <w:sz w:val="28"/>
          <w:szCs w:val="28"/>
          <w:lang w:val="uk-UA"/>
        </w:rPr>
        <w:t>Україна</w:t>
      </w:r>
    </w:p>
    <w:p w14:paraId="3EA02ECC" w14:textId="77777777" w:rsidR="00CA2467" w:rsidRPr="00D808F9" w:rsidRDefault="00CA2467" w:rsidP="00CA2467">
      <w:pPr>
        <w:jc w:val="center"/>
        <w:rPr>
          <w:sz w:val="28"/>
          <w:szCs w:val="28"/>
          <w:lang w:val="uk-UA"/>
        </w:rPr>
      </w:pPr>
      <w:r w:rsidRPr="00D808F9">
        <w:rPr>
          <w:sz w:val="28"/>
          <w:szCs w:val="28"/>
          <w:lang w:val="uk-UA"/>
        </w:rPr>
        <w:t>Мелітопольська міська рада</w:t>
      </w:r>
    </w:p>
    <w:p w14:paraId="22302F10" w14:textId="77777777" w:rsidR="00CA2467" w:rsidRPr="00D808F9" w:rsidRDefault="00CA2467" w:rsidP="00CA2467">
      <w:pPr>
        <w:jc w:val="center"/>
        <w:rPr>
          <w:sz w:val="28"/>
          <w:szCs w:val="28"/>
          <w:lang w:val="uk-UA"/>
        </w:rPr>
      </w:pPr>
      <w:r w:rsidRPr="00D808F9">
        <w:rPr>
          <w:sz w:val="28"/>
          <w:szCs w:val="28"/>
          <w:lang w:val="uk-UA"/>
        </w:rPr>
        <w:t>Запорізької області</w:t>
      </w:r>
    </w:p>
    <w:p w14:paraId="2D8A4252" w14:textId="77777777" w:rsidR="00CA2467" w:rsidRPr="00D808F9" w:rsidRDefault="00CA2467" w:rsidP="00CA2467">
      <w:pPr>
        <w:jc w:val="center"/>
        <w:rPr>
          <w:sz w:val="28"/>
          <w:szCs w:val="28"/>
          <w:lang w:val="uk-UA"/>
        </w:rPr>
      </w:pPr>
      <w:r w:rsidRPr="00D808F9">
        <w:rPr>
          <w:sz w:val="28"/>
          <w:szCs w:val="28"/>
          <w:lang w:val="en-US"/>
        </w:rPr>
        <w:t>VIII</w:t>
      </w:r>
      <w:r w:rsidRPr="00D808F9">
        <w:rPr>
          <w:sz w:val="28"/>
          <w:szCs w:val="28"/>
          <w:lang w:val="uk-UA"/>
        </w:rPr>
        <w:t xml:space="preserve"> скликання</w:t>
      </w:r>
    </w:p>
    <w:p w14:paraId="2C1EFE89" w14:textId="77777777" w:rsidR="00CA2467" w:rsidRPr="00D808F9" w:rsidRDefault="00CA2467" w:rsidP="00CA2467">
      <w:pPr>
        <w:jc w:val="center"/>
        <w:rPr>
          <w:lang w:val="uk-UA"/>
        </w:rPr>
      </w:pPr>
      <w:r w:rsidRPr="00D808F9">
        <w:rPr>
          <w:sz w:val="28"/>
          <w:szCs w:val="28"/>
          <w:lang w:val="uk-UA"/>
        </w:rPr>
        <w:t>______ сесія</w:t>
      </w:r>
    </w:p>
    <w:p w14:paraId="3C1790D5" w14:textId="77777777" w:rsidR="00CA2467" w:rsidRPr="00D808F9" w:rsidRDefault="00CA2467" w:rsidP="00CA2467">
      <w:pPr>
        <w:jc w:val="center"/>
        <w:rPr>
          <w:lang w:val="uk-UA"/>
        </w:rPr>
      </w:pPr>
    </w:p>
    <w:p w14:paraId="6F1C04A8" w14:textId="77777777" w:rsidR="00CA2467" w:rsidRPr="00D808F9" w:rsidRDefault="00CA2467" w:rsidP="00CA2467">
      <w:pPr>
        <w:jc w:val="center"/>
        <w:rPr>
          <w:sz w:val="16"/>
          <w:szCs w:val="16"/>
          <w:lang w:val="uk-UA"/>
        </w:rPr>
      </w:pPr>
      <w:r w:rsidRPr="00D808F9">
        <w:rPr>
          <w:sz w:val="28"/>
          <w:szCs w:val="28"/>
          <w:lang w:val="uk-UA"/>
        </w:rPr>
        <w:t>Р І Ш Е Н Н Я</w:t>
      </w:r>
    </w:p>
    <w:p w14:paraId="20EB9399" w14:textId="77777777" w:rsidR="00CA2467" w:rsidRPr="00D808F9" w:rsidRDefault="00CA2467" w:rsidP="00CA2467">
      <w:pPr>
        <w:jc w:val="center"/>
        <w:rPr>
          <w:sz w:val="16"/>
          <w:szCs w:val="16"/>
          <w:lang w:val="uk-UA"/>
        </w:rPr>
      </w:pPr>
    </w:p>
    <w:p w14:paraId="088A2416" w14:textId="77777777" w:rsidR="00CA2467" w:rsidRPr="00D808F9" w:rsidRDefault="00CA2467" w:rsidP="00CA2467">
      <w:pPr>
        <w:rPr>
          <w:sz w:val="28"/>
          <w:szCs w:val="28"/>
          <w:lang w:val="uk-UA"/>
        </w:rPr>
      </w:pP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r>
      <w:r w:rsidRPr="00D808F9">
        <w:rPr>
          <w:sz w:val="28"/>
          <w:szCs w:val="28"/>
          <w:lang w:val="uk-UA"/>
        </w:rPr>
        <w:tab/>
        <w:t xml:space="preserve">№ </w:t>
      </w:r>
    </w:p>
    <w:p w14:paraId="369708C1" w14:textId="77777777" w:rsidR="00CA2467" w:rsidRPr="00D808F9" w:rsidRDefault="00CA2467" w:rsidP="00CA2467">
      <w:pPr>
        <w:rPr>
          <w:sz w:val="28"/>
          <w:szCs w:val="28"/>
          <w:lang w:val="uk-UA"/>
        </w:rPr>
      </w:pPr>
    </w:p>
    <w:p w14:paraId="5B37A6C2" w14:textId="77777777" w:rsidR="00CA2467" w:rsidRPr="00D808F9" w:rsidRDefault="00CA2467" w:rsidP="00963ACB">
      <w:pPr>
        <w:jc w:val="both"/>
        <w:rPr>
          <w:b/>
          <w:szCs w:val="28"/>
          <w:lang w:val="uk-UA"/>
        </w:rPr>
      </w:pPr>
      <w:r w:rsidRPr="00D808F9">
        <w:rPr>
          <w:b/>
          <w:bCs/>
          <w:sz w:val="28"/>
          <w:szCs w:val="28"/>
          <w:lang w:val="uk-UA"/>
        </w:rPr>
        <w:t>Про затвердження звіту про виконання бюджету Мелітопольської</w:t>
      </w:r>
      <w:r w:rsidR="00963ACB" w:rsidRPr="00D808F9">
        <w:rPr>
          <w:b/>
          <w:bCs/>
          <w:sz w:val="28"/>
          <w:szCs w:val="28"/>
          <w:lang w:val="uk-UA"/>
        </w:rPr>
        <w:t xml:space="preserve"> </w:t>
      </w:r>
      <w:r w:rsidRPr="00D808F9">
        <w:rPr>
          <w:b/>
          <w:bCs/>
          <w:sz w:val="28"/>
          <w:szCs w:val="28"/>
          <w:lang w:val="uk-UA"/>
        </w:rPr>
        <w:t>міської територіальної громади за 202</w:t>
      </w:r>
      <w:r w:rsidR="00963ACB" w:rsidRPr="00D808F9">
        <w:rPr>
          <w:b/>
          <w:bCs/>
          <w:sz w:val="28"/>
          <w:szCs w:val="28"/>
          <w:lang w:val="uk-UA"/>
        </w:rPr>
        <w:t>5</w:t>
      </w:r>
      <w:r w:rsidRPr="00D808F9">
        <w:rPr>
          <w:b/>
          <w:bCs/>
          <w:sz w:val="28"/>
          <w:szCs w:val="28"/>
          <w:lang w:val="uk-UA"/>
        </w:rPr>
        <w:t xml:space="preserve"> рік</w:t>
      </w:r>
    </w:p>
    <w:p w14:paraId="010547BB" w14:textId="77777777" w:rsidR="00CA2467" w:rsidRPr="00D808F9" w:rsidRDefault="00CA2467" w:rsidP="00CA2467">
      <w:pPr>
        <w:jc w:val="both"/>
        <w:rPr>
          <w:b/>
          <w:sz w:val="28"/>
          <w:szCs w:val="28"/>
          <w:lang w:val="uk-UA"/>
        </w:rPr>
      </w:pPr>
    </w:p>
    <w:p w14:paraId="429D8FF3" w14:textId="77777777" w:rsidR="00963ACB" w:rsidRPr="00D808F9" w:rsidRDefault="00963ACB" w:rsidP="00963ACB">
      <w:pPr>
        <w:tabs>
          <w:tab w:val="left" w:pos="1134"/>
        </w:tabs>
        <w:ind w:firstLine="709"/>
        <w:jc w:val="both"/>
        <w:rPr>
          <w:sz w:val="28"/>
          <w:szCs w:val="28"/>
          <w:lang w:val="uk-UA"/>
        </w:rPr>
      </w:pPr>
      <w:r w:rsidRPr="00D808F9">
        <w:rPr>
          <w:sz w:val="28"/>
          <w:szCs w:val="28"/>
          <w:lang w:val="uk-UA"/>
        </w:rPr>
        <w:t xml:space="preserve">Керуючись Законом України «Про місцеве самоврядування в Україні», відповідно до Бюджетного кодексу України, </w:t>
      </w:r>
    </w:p>
    <w:p w14:paraId="31A82DE7" w14:textId="77777777" w:rsidR="00963ACB" w:rsidRPr="00D808F9" w:rsidRDefault="00963ACB" w:rsidP="00963ACB">
      <w:pPr>
        <w:tabs>
          <w:tab w:val="left" w:pos="1134"/>
        </w:tabs>
        <w:ind w:firstLine="709"/>
        <w:jc w:val="both"/>
        <w:rPr>
          <w:sz w:val="28"/>
          <w:szCs w:val="28"/>
          <w:lang w:val="uk-UA"/>
        </w:rPr>
      </w:pPr>
    </w:p>
    <w:p w14:paraId="1BF5C6F2" w14:textId="77777777" w:rsidR="00963ACB" w:rsidRPr="00D808F9" w:rsidRDefault="00963ACB" w:rsidP="00963ACB">
      <w:pPr>
        <w:tabs>
          <w:tab w:val="left" w:pos="1134"/>
        </w:tabs>
        <w:ind w:firstLine="709"/>
        <w:jc w:val="both"/>
        <w:rPr>
          <w:sz w:val="28"/>
          <w:szCs w:val="28"/>
          <w:lang w:val="uk-UA"/>
        </w:rPr>
      </w:pPr>
      <w:r w:rsidRPr="00D808F9">
        <w:rPr>
          <w:sz w:val="28"/>
          <w:szCs w:val="28"/>
          <w:lang w:val="uk-UA"/>
        </w:rPr>
        <w:t xml:space="preserve">Мелітопольська міська рада Запорізької області  </w:t>
      </w:r>
    </w:p>
    <w:p w14:paraId="3EDDE517" w14:textId="77777777" w:rsidR="00CA2467" w:rsidRPr="00D808F9" w:rsidRDefault="00CA2467" w:rsidP="00CA2467">
      <w:pPr>
        <w:tabs>
          <w:tab w:val="left" w:pos="1134"/>
        </w:tabs>
        <w:ind w:firstLine="709"/>
        <w:jc w:val="both"/>
        <w:rPr>
          <w:sz w:val="28"/>
          <w:szCs w:val="28"/>
          <w:lang w:val="uk-UA"/>
        </w:rPr>
      </w:pPr>
    </w:p>
    <w:p w14:paraId="61AA7F84" w14:textId="77777777" w:rsidR="00CA2467" w:rsidRPr="00D808F9" w:rsidRDefault="00CA2467" w:rsidP="00CA2467">
      <w:pPr>
        <w:tabs>
          <w:tab w:val="left" w:pos="1134"/>
        </w:tabs>
        <w:spacing w:line="276" w:lineRule="auto"/>
        <w:ind w:firstLine="709"/>
        <w:jc w:val="both"/>
        <w:rPr>
          <w:sz w:val="28"/>
          <w:szCs w:val="28"/>
          <w:lang w:val="uk-UA"/>
        </w:rPr>
      </w:pPr>
    </w:p>
    <w:p w14:paraId="64EAD4D3" w14:textId="77777777" w:rsidR="00CA2467" w:rsidRPr="00D808F9" w:rsidRDefault="00CA2467" w:rsidP="00CA2467">
      <w:pPr>
        <w:tabs>
          <w:tab w:val="left" w:pos="1134"/>
        </w:tabs>
        <w:spacing w:line="276" w:lineRule="auto"/>
        <w:ind w:firstLine="709"/>
        <w:jc w:val="both"/>
        <w:rPr>
          <w:b/>
          <w:sz w:val="28"/>
          <w:szCs w:val="28"/>
          <w:lang w:val="uk-UA"/>
        </w:rPr>
      </w:pPr>
      <w:r w:rsidRPr="00D808F9">
        <w:rPr>
          <w:b/>
          <w:sz w:val="28"/>
          <w:szCs w:val="28"/>
          <w:lang w:val="uk-UA"/>
        </w:rPr>
        <w:t>В И Р І Ш И Л А:</w:t>
      </w:r>
    </w:p>
    <w:p w14:paraId="1FF395BF" w14:textId="77777777" w:rsidR="00C63005" w:rsidRPr="00D808F9" w:rsidRDefault="00C63005" w:rsidP="00C63005">
      <w:pPr>
        <w:jc w:val="both"/>
        <w:rPr>
          <w:sz w:val="28"/>
          <w:szCs w:val="28"/>
          <w:lang w:val="uk-UA"/>
        </w:rPr>
      </w:pPr>
    </w:p>
    <w:p w14:paraId="5EC473DC" w14:textId="77777777" w:rsidR="00C63005" w:rsidRPr="00D808F9" w:rsidRDefault="00C63005" w:rsidP="00C63005">
      <w:pPr>
        <w:jc w:val="both"/>
        <w:rPr>
          <w:sz w:val="28"/>
          <w:szCs w:val="28"/>
          <w:lang w:val="uk-UA"/>
        </w:rPr>
      </w:pPr>
      <w:r w:rsidRPr="00D808F9">
        <w:rPr>
          <w:sz w:val="28"/>
          <w:szCs w:val="28"/>
          <w:lang w:val="uk-UA"/>
        </w:rPr>
        <w:t xml:space="preserve">           1. </w:t>
      </w:r>
      <w:r w:rsidRPr="009955FC">
        <w:rPr>
          <w:sz w:val="28"/>
          <w:szCs w:val="28"/>
          <w:lang w:val="uk-UA"/>
        </w:rPr>
        <w:t xml:space="preserve">Затвердити звіт про виконання місцевого бюджету за </w:t>
      </w:r>
      <w:r w:rsidRPr="009955FC">
        <w:rPr>
          <w:bCs/>
          <w:sz w:val="28"/>
          <w:szCs w:val="28"/>
          <w:lang w:val="uk-UA"/>
        </w:rPr>
        <w:t>20</w:t>
      </w:r>
      <w:r w:rsidRPr="009955FC">
        <w:rPr>
          <w:bCs/>
          <w:sz w:val="28"/>
          <w:szCs w:val="28"/>
          <w:lang w:val="ru-RU"/>
        </w:rPr>
        <w:t>2</w:t>
      </w:r>
      <w:r w:rsidR="00576631" w:rsidRPr="009955FC">
        <w:rPr>
          <w:bCs/>
          <w:sz w:val="28"/>
          <w:szCs w:val="28"/>
          <w:lang w:val="ru-RU"/>
        </w:rPr>
        <w:t>5</w:t>
      </w:r>
      <w:r w:rsidRPr="009955FC">
        <w:rPr>
          <w:bCs/>
          <w:sz w:val="28"/>
          <w:szCs w:val="28"/>
          <w:lang w:val="uk-UA"/>
        </w:rPr>
        <w:t xml:space="preserve"> рік по доходах загального фонду в</w:t>
      </w:r>
      <w:r w:rsidRPr="009955FC">
        <w:rPr>
          <w:sz w:val="28"/>
          <w:szCs w:val="28"/>
          <w:lang w:val="uk-UA"/>
        </w:rPr>
        <w:t xml:space="preserve"> сумі </w:t>
      </w:r>
      <w:r w:rsidR="009955FC" w:rsidRPr="009955FC">
        <w:rPr>
          <w:sz w:val="28"/>
          <w:szCs w:val="28"/>
          <w:lang w:val="uk-UA"/>
        </w:rPr>
        <w:t>703</w:t>
      </w:r>
      <w:r w:rsidRPr="009955FC">
        <w:rPr>
          <w:sz w:val="28"/>
          <w:szCs w:val="28"/>
          <w:lang w:val="uk-UA"/>
        </w:rPr>
        <w:t xml:space="preserve"> млн </w:t>
      </w:r>
      <w:r w:rsidR="009955FC" w:rsidRPr="009955FC">
        <w:rPr>
          <w:sz w:val="28"/>
          <w:szCs w:val="28"/>
          <w:lang w:val="uk-UA"/>
        </w:rPr>
        <w:t>895,7</w:t>
      </w:r>
      <w:r w:rsidRPr="009955FC">
        <w:rPr>
          <w:sz w:val="28"/>
          <w:szCs w:val="28"/>
          <w:lang w:val="uk-UA"/>
        </w:rPr>
        <w:t xml:space="preserve"> тис. грн і по ви</w:t>
      </w:r>
      <w:r w:rsidR="00522982" w:rsidRPr="009955FC">
        <w:rPr>
          <w:sz w:val="28"/>
          <w:szCs w:val="28"/>
          <w:lang w:val="uk-UA"/>
        </w:rPr>
        <w:t>датках</w:t>
      </w:r>
      <w:r w:rsidRPr="009955FC">
        <w:rPr>
          <w:sz w:val="28"/>
          <w:szCs w:val="28"/>
          <w:lang w:val="uk-UA"/>
        </w:rPr>
        <w:t xml:space="preserve"> у сумі </w:t>
      </w:r>
      <w:r w:rsidR="00522982" w:rsidRPr="009955FC">
        <w:rPr>
          <w:sz w:val="28"/>
          <w:szCs w:val="28"/>
          <w:lang w:val="uk-UA"/>
        </w:rPr>
        <w:t>892</w:t>
      </w:r>
      <w:r w:rsidR="003577CF" w:rsidRPr="009955FC">
        <w:rPr>
          <w:sz w:val="28"/>
          <w:szCs w:val="28"/>
          <w:lang w:val="uk-UA"/>
        </w:rPr>
        <w:t xml:space="preserve"> млн </w:t>
      </w:r>
      <w:r w:rsidR="00522982" w:rsidRPr="009955FC">
        <w:rPr>
          <w:sz w:val="28"/>
          <w:szCs w:val="28"/>
          <w:lang w:val="uk-UA"/>
        </w:rPr>
        <w:t>626,2</w:t>
      </w:r>
      <w:r w:rsidR="003577CF" w:rsidRPr="009955FC">
        <w:rPr>
          <w:sz w:val="28"/>
          <w:szCs w:val="28"/>
          <w:lang w:val="uk-UA"/>
        </w:rPr>
        <w:t xml:space="preserve"> тис. грн </w:t>
      </w:r>
      <w:r w:rsidRPr="009955FC">
        <w:rPr>
          <w:sz w:val="28"/>
          <w:szCs w:val="28"/>
          <w:lang w:val="uk-UA"/>
        </w:rPr>
        <w:t xml:space="preserve">з перевищенням </w:t>
      </w:r>
      <w:r w:rsidR="009955FC" w:rsidRPr="009955FC">
        <w:rPr>
          <w:sz w:val="28"/>
          <w:szCs w:val="28"/>
          <w:lang w:val="uk-UA"/>
        </w:rPr>
        <w:t>видатків</w:t>
      </w:r>
      <w:r w:rsidRPr="009955FC">
        <w:rPr>
          <w:sz w:val="28"/>
          <w:szCs w:val="28"/>
          <w:lang w:val="uk-UA"/>
        </w:rPr>
        <w:t xml:space="preserve"> над </w:t>
      </w:r>
      <w:r w:rsidR="009955FC" w:rsidRPr="009955FC">
        <w:rPr>
          <w:sz w:val="28"/>
          <w:szCs w:val="28"/>
          <w:lang w:val="uk-UA"/>
        </w:rPr>
        <w:t>доходами</w:t>
      </w:r>
      <w:r w:rsidRPr="009955FC">
        <w:rPr>
          <w:sz w:val="28"/>
          <w:szCs w:val="28"/>
          <w:lang w:val="uk-UA"/>
        </w:rPr>
        <w:t xml:space="preserve"> в сумі </w:t>
      </w:r>
      <w:r w:rsidR="009955FC" w:rsidRPr="009955FC">
        <w:rPr>
          <w:sz w:val="28"/>
          <w:szCs w:val="28"/>
          <w:lang w:val="uk-UA"/>
        </w:rPr>
        <w:t>188</w:t>
      </w:r>
      <w:r w:rsidR="00D808F9" w:rsidRPr="009955FC">
        <w:rPr>
          <w:sz w:val="28"/>
          <w:szCs w:val="28"/>
          <w:lang w:val="uk-UA"/>
        </w:rPr>
        <w:t> млн </w:t>
      </w:r>
      <w:r w:rsidR="009955FC" w:rsidRPr="009955FC">
        <w:rPr>
          <w:sz w:val="28"/>
          <w:szCs w:val="28"/>
          <w:lang w:val="uk-UA"/>
        </w:rPr>
        <w:t>730,5</w:t>
      </w:r>
      <w:r w:rsidRPr="009955FC">
        <w:rPr>
          <w:sz w:val="28"/>
          <w:szCs w:val="28"/>
          <w:lang w:val="uk-UA"/>
        </w:rPr>
        <w:t xml:space="preserve"> тис. грн, по спеціальному фонду по доходах у сумі </w:t>
      </w:r>
      <w:r w:rsidR="009955FC" w:rsidRPr="009955FC">
        <w:rPr>
          <w:sz w:val="28"/>
          <w:szCs w:val="28"/>
          <w:lang w:val="uk-UA"/>
        </w:rPr>
        <w:t>269,2 тис. </w:t>
      </w:r>
      <w:r w:rsidRPr="009955FC">
        <w:rPr>
          <w:sz w:val="28"/>
          <w:szCs w:val="28"/>
          <w:lang w:val="uk-UA"/>
        </w:rPr>
        <w:t>грн</w:t>
      </w:r>
      <w:r w:rsidR="00AE1DA6" w:rsidRPr="009955FC">
        <w:rPr>
          <w:sz w:val="28"/>
          <w:szCs w:val="28"/>
          <w:lang w:val="uk-UA"/>
        </w:rPr>
        <w:t>, по витратах</w:t>
      </w:r>
      <w:r w:rsidRPr="009955FC">
        <w:rPr>
          <w:sz w:val="28"/>
          <w:szCs w:val="28"/>
          <w:lang w:val="uk-UA"/>
        </w:rPr>
        <w:t xml:space="preserve"> у сумі </w:t>
      </w:r>
      <w:r w:rsidR="00522982" w:rsidRPr="009955FC">
        <w:rPr>
          <w:sz w:val="28"/>
          <w:szCs w:val="28"/>
          <w:lang w:val="uk-UA"/>
        </w:rPr>
        <w:t>65</w:t>
      </w:r>
      <w:r w:rsidR="00CE2A1B" w:rsidRPr="009955FC">
        <w:rPr>
          <w:sz w:val="28"/>
          <w:szCs w:val="28"/>
          <w:lang w:val="uk-UA"/>
        </w:rPr>
        <w:t xml:space="preserve"> млн </w:t>
      </w:r>
      <w:r w:rsidR="00522982" w:rsidRPr="009955FC">
        <w:rPr>
          <w:sz w:val="28"/>
          <w:szCs w:val="28"/>
          <w:lang w:val="uk-UA"/>
        </w:rPr>
        <w:t>508,1</w:t>
      </w:r>
      <w:r w:rsidR="00CE2A1B" w:rsidRPr="009955FC">
        <w:rPr>
          <w:sz w:val="28"/>
          <w:szCs w:val="28"/>
          <w:lang w:val="uk-UA"/>
        </w:rPr>
        <w:t xml:space="preserve"> тис.</w:t>
      </w:r>
      <w:r w:rsidR="00A76164" w:rsidRPr="009955FC">
        <w:rPr>
          <w:sz w:val="28"/>
          <w:szCs w:val="28"/>
          <w:lang w:val="uk-UA"/>
        </w:rPr>
        <w:t xml:space="preserve"> </w:t>
      </w:r>
      <w:r w:rsidR="00CE2A1B" w:rsidRPr="009955FC">
        <w:rPr>
          <w:sz w:val="28"/>
          <w:szCs w:val="28"/>
          <w:lang w:val="uk-UA"/>
        </w:rPr>
        <w:t xml:space="preserve">грн </w:t>
      </w:r>
      <w:r w:rsidR="00330727" w:rsidRPr="009955FC">
        <w:rPr>
          <w:sz w:val="28"/>
          <w:szCs w:val="28"/>
          <w:lang w:val="uk-UA"/>
        </w:rPr>
        <w:t>з перевищенням витрат</w:t>
      </w:r>
      <w:r w:rsidRPr="009955FC">
        <w:rPr>
          <w:sz w:val="28"/>
          <w:szCs w:val="28"/>
          <w:lang w:val="uk-UA"/>
        </w:rPr>
        <w:t xml:space="preserve"> над доходами в сумі </w:t>
      </w:r>
      <w:r w:rsidR="009955FC" w:rsidRPr="009955FC">
        <w:rPr>
          <w:sz w:val="28"/>
          <w:szCs w:val="28"/>
          <w:lang w:val="uk-UA"/>
        </w:rPr>
        <w:t>65</w:t>
      </w:r>
      <w:r w:rsidRPr="009955FC">
        <w:rPr>
          <w:sz w:val="28"/>
          <w:szCs w:val="28"/>
          <w:lang w:val="uk-UA"/>
        </w:rPr>
        <w:t xml:space="preserve"> млн </w:t>
      </w:r>
      <w:r w:rsidR="009955FC" w:rsidRPr="009955FC">
        <w:rPr>
          <w:sz w:val="28"/>
          <w:szCs w:val="28"/>
          <w:lang w:val="uk-UA"/>
        </w:rPr>
        <w:t>238,9</w:t>
      </w:r>
      <w:r w:rsidRPr="009955FC">
        <w:rPr>
          <w:sz w:val="28"/>
          <w:szCs w:val="28"/>
          <w:lang w:val="uk-UA"/>
        </w:rPr>
        <w:t xml:space="preserve"> тис. грн (додається).</w:t>
      </w:r>
    </w:p>
    <w:p w14:paraId="319DB6F5" w14:textId="77777777" w:rsidR="00C63005" w:rsidRPr="00D808F9" w:rsidRDefault="00C63005" w:rsidP="00C63005">
      <w:pPr>
        <w:ind w:firstLine="708"/>
        <w:jc w:val="both"/>
        <w:rPr>
          <w:sz w:val="28"/>
          <w:szCs w:val="28"/>
          <w:lang w:val="uk-UA"/>
        </w:rPr>
      </w:pPr>
    </w:p>
    <w:p w14:paraId="0A80AE66" w14:textId="77777777" w:rsidR="00C63005" w:rsidRPr="00D808F9" w:rsidRDefault="00C63005" w:rsidP="008608BB">
      <w:pPr>
        <w:ind w:firstLine="708"/>
        <w:jc w:val="both"/>
        <w:rPr>
          <w:sz w:val="28"/>
          <w:szCs w:val="28"/>
          <w:lang w:val="uk-UA"/>
        </w:rPr>
      </w:pPr>
      <w:r w:rsidRPr="00D808F9">
        <w:rPr>
          <w:sz w:val="28"/>
          <w:szCs w:val="28"/>
          <w:lang w:val="uk-UA"/>
        </w:rPr>
        <w:t>2. Контроль за виконанням цього рішення покласти на постійну депутатську комісію з питань бюджету та соціально-економічного розвитку міста.</w:t>
      </w:r>
      <w:r w:rsidRPr="00D808F9">
        <w:rPr>
          <w:sz w:val="28"/>
          <w:szCs w:val="28"/>
          <w:lang w:val="uk-UA"/>
        </w:rPr>
        <w:tab/>
      </w:r>
    </w:p>
    <w:p w14:paraId="05AF26EC" w14:textId="77777777" w:rsidR="00963ACB" w:rsidRPr="00D808F9" w:rsidRDefault="00963ACB" w:rsidP="008608BB">
      <w:pPr>
        <w:ind w:firstLine="708"/>
        <w:jc w:val="both"/>
        <w:rPr>
          <w:sz w:val="28"/>
          <w:szCs w:val="28"/>
          <w:lang w:val="uk-UA"/>
        </w:rPr>
      </w:pPr>
    </w:p>
    <w:p w14:paraId="2B74D120" w14:textId="77777777" w:rsidR="00963ACB" w:rsidRPr="00D808F9" w:rsidRDefault="00963ACB" w:rsidP="008608BB">
      <w:pPr>
        <w:ind w:firstLine="708"/>
        <w:jc w:val="both"/>
        <w:rPr>
          <w:sz w:val="28"/>
          <w:szCs w:val="28"/>
          <w:lang w:val="uk-UA"/>
        </w:rPr>
      </w:pPr>
    </w:p>
    <w:p w14:paraId="3B87849A" w14:textId="77777777" w:rsidR="00963ACB" w:rsidRPr="00D808F9" w:rsidRDefault="00963ACB" w:rsidP="008608BB">
      <w:pPr>
        <w:ind w:firstLine="708"/>
        <w:jc w:val="both"/>
        <w:rPr>
          <w:sz w:val="28"/>
          <w:szCs w:val="28"/>
          <w:lang w:val="ru-RU"/>
        </w:rPr>
      </w:pPr>
    </w:p>
    <w:p w14:paraId="58F6E8D4" w14:textId="77777777" w:rsidR="002C3FB7" w:rsidRPr="00D808F9" w:rsidRDefault="002C3FB7" w:rsidP="002C3FB7">
      <w:pPr>
        <w:rPr>
          <w:lang w:val="uk-UA"/>
        </w:rPr>
      </w:pPr>
    </w:p>
    <w:p w14:paraId="134EE18A" w14:textId="77777777" w:rsidR="006407FB" w:rsidRPr="00D808F9" w:rsidRDefault="006407FB" w:rsidP="006407FB">
      <w:pPr>
        <w:tabs>
          <w:tab w:val="left" w:pos="1134"/>
        </w:tabs>
        <w:jc w:val="both"/>
        <w:rPr>
          <w:sz w:val="28"/>
          <w:szCs w:val="28"/>
          <w:lang w:val="uk-UA"/>
        </w:rPr>
      </w:pPr>
      <w:r w:rsidRPr="00D808F9">
        <w:rPr>
          <w:sz w:val="28"/>
          <w:szCs w:val="28"/>
          <w:lang w:val="uk-UA"/>
        </w:rPr>
        <w:t>Секретар Мелітопольської міської ради</w:t>
      </w:r>
      <w:r w:rsidRPr="00D808F9">
        <w:rPr>
          <w:sz w:val="28"/>
          <w:szCs w:val="28"/>
          <w:lang w:val="uk-UA"/>
        </w:rPr>
        <w:tab/>
      </w:r>
      <w:r w:rsidRPr="00D808F9">
        <w:rPr>
          <w:sz w:val="28"/>
          <w:szCs w:val="28"/>
          <w:lang w:val="uk-UA"/>
        </w:rPr>
        <w:tab/>
      </w:r>
      <w:r w:rsidRPr="00D808F9">
        <w:rPr>
          <w:sz w:val="28"/>
          <w:szCs w:val="28"/>
          <w:lang w:val="uk-UA"/>
        </w:rPr>
        <w:tab/>
      </w:r>
      <w:r w:rsidR="00963ACB" w:rsidRPr="00D808F9">
        <w:rPr>
          <w:sz w:val="28"/>
          <w:szCs w:val="28"/>
          <w:lang w:val="uk-UA"/>
        </w:rPr>
        <w:t>Ірина РУДАКОВА</w:t>
      </w:r>
    </w:p>
    <w:p w14:paraId="542F1A69" w14:textId="77777777" w:rsidR="006407FB" w:rsidRPr="00D808F9" w:rsidRDefault="006407FB" w:rsidP="006407FB">
      <w:pPr>
        <w:tabs>
          <w:tab w:val="left" w:pos="1134"/>
        </w:tabs>
        <w:jc w:val="both"/>
        <w:rPr>
          <w:sz w:val="28"/>
          <w:szCs w:val="28"/>
          <w:lang w:val="uk-UA"/>
        </w:rPr>
      </w:pPr>
    </w:p>
    <w:p w14:paraId="2E151F96" w14:textId="77777777" w:rsidR="00963ACB" w:rsidRPr="00D808F9" w:rsidRDefault="00963ACB" w:rsidP="006407FB">
      <w:pPr>
        <w:tabs>
          <w:tab w:val="left" w:pos="1134"/>
        </w:tabs>
        <w:jc w:val="both"/>
        <w:rPr>
          <w:sz w:val="28"/>
          <w:szCs w:val="28"/>
          <w:lang w:val="uk-UA"/>
        </w:rPr>
      </w:pPr>
    </w:p>
    <w:p w14:paraId="7B69977A" w14:textId="77777777" w:rsidR="00963ACB" w:rsidRPr="00D808F9" w:rsidRDefault="00963ACB" w:rsidP="006407FB">
      <w:pPr>
        <w:tabs>
          <w:tab w:val="left" w:pos="1134"/>
        </w:tabs>
        <w:jc w:val="both"/>
        <w:rPr>
          <w:sz w:val="28"/>
          <w:szCs w:val="28"/>
          <w:lang w:val="uk-UA"/>
        </w:rPr>
      </w:pPr>
    </w:p>
    <w:p w14:paraId="1CE5294B" w14:textId="77777777" w:rsidR="00963ACB" w:rsidRPr="00D808F9" w:rsidRDefault="00963ACB" w:rsidP="006407FB">
      <w:pPr>
        <w:tabs>
          <w:tab w:val="left" w:pos="1134"/>
        </w:tabs>
        <w:jc w:val="both"/>
        <w:rPr>
          <w:sz w:val="28"/>
          <w:szCs w:val="28"/>
          <w:lang w:val="uk-UA"/>
        </w:rPr>
      </w:pPr>
    </w:p>
    <w:p w14:paraId="7B1F38AA" w14:textId="77777777" w:rsidR="00285618" w:rsidRPr="00D808F9" w:rsidRDefault="00285618" w:rsidP="006407FB">
      <w:pPr>
        <w:tabs>
          <w:tab w:val="left" w:pos="1134"/>
        </w:tabs>
        <w:jc w:val="both"/>
        <w:rPr>
          <w:sz w:val="28"/>
          <w:szCs w:val="28"/>
          <w:lang w:val="uk-UA"/>
        </w:rPr>
      </w:pPr>
    </w:p>
    <w:p w14:paraId="1FF34DD2" w14:textId="77777777" w:rsidR="006407FB" w:rsidRPr="00D808F9" w:rsidRDefault="006407FB" w:rsidP="00C63005">
      <w:pPr>
        <w:jc w:val="center"/>
        <w:rPr>
          <w:sz w:val="28"/>
          <w:lang w:val="uk-UA" w:eastAsia="ar-SA"/>
        </w:rPr>
      </w:pPr>
    </w:p>
    <w:p w14:paraId="53FD3A91" w14:textId="5BD99A46" w:rsidR="00FB09A0" w:rsidRPr="00D808F9" w:rsidRDefault="00FB09A0" w:rsidP="00FB09A0">
      <w:pPr>
        <w:pageBreakBefore/>
        <w:jc w:val="center"/>
        <w:rPr>
          <w:lang w:val="uk-UA"/>
        </w:rPr>
      </w:pPr>
      <w:r w:rsidRPr="00D808F9">
        <w:rPr>
          <w:sz w:val="28"/>
          <w:lang w:val="uk-UA" w:eastAsia="ar-SA"/>
        </w:rPr>
        <w:lastRenderedPageBreak/>
        <w:t xml:space="preserve"> </w:t>
      </w:r>
      <w:r w:rsidR="00466A5C">
        <w:rPr>
          <w:sz w:val="28"/>
          <w:lang w:val="uk-UA" w:eastAsia="ar-SA"/>
        </w:rPr>
        <w:t xml:space="preserve">                            </w:t>
      </w:r>
      <w:r w:rsidRPr="00D808F9">
        <w:rPr>
          <w:lang w:val="uk-UA"/>
        </w:rPr>
        <w:t>Додаток</w:t>
      </w:r>
    </w:p>
    <w:p w14:paraId="34BCBF3E" w14:textId="77777777" w:rsidR="00FB09A0" w:rsidRPr="00D808F9" w:rsidRDefault="00FB09A0" w:rsidP="00FB09A0">
      <w:pPr>
        <w:ind w:left="4956"/>
        <w:rPr>
          <w:lang w:val="uk-UA"/>
        </w:rPr>
      </w:pPr>
      <w:r w:rsidRPr="00D808F9">
        <w:rPr>
          <w:lang w:val="uk-UA"/>
        </w:rPr>
        <w:t xml:space="preserve">        до рішення ____сесії </w:t>
      </w:r>
    </w:p>
    <w:p w14:paraId="48017CF2" w14:textId="77777777" w:rsidR="00FB09A0" w:rsidRPr="00D808F9" w:rsidRDefault="00FB09A0" w:rsidP="00FB09A0">
      <w:pPr>
        <w:ind w:left="4956"/>
        <w:rPr>
          <w:lang w:val="uk-UA"/>
        </w:rPr>
      </w:pPr>
      <w:r w:rsidRPr="00D808F9">
        <w:rPr>
          <w:lang w:val="uk-UA"/>
        </w:rPr>
        <w:t xml:space="preserve">        Мелітопольської міської ради </w:t>
      </w:r>
    </w:p>
    <w:p w14:paraId="7C233E6E" w14:textId="77777777" w:rsidR="00FB09A0" w:rsidRPr="00D808F9" w:rsidRDefault="00FB09A0" w:rsidP="00FB09A0">
      <w:pPr>
        <w:ind w:left="4956"/>
        <w:rPr>
          <w:lang w:val="uk-UA"/>
        </w:rPr>
      </w:pPr>
      <w:r w:rsidRPr="00D808F9">
        <w:rPr>
          <w:lang w:val="uk-UA"/>
        </w:rPr>
        <w:t xml:space="preserve">        Запорізької області _____скликання</w:t>
      </w:r>
    </w:p>
    <w:p w14:paraId="6F1EFF17" w14:textId="2BDF5764" w:rsidR="00C63005" w:rsidRPr="00D808F9" w:rsidRDefault="00FB09A0" w:rsidP="00FB09A0">
      <w:pPr>
        <w:jc w:val="center"/>
        <w:rPr>
          <w:b/>
          <w:i/>
          <w:lang w:val="uk-UA" w:eastAsia="ar-SA"/>
        </w:rPr>
      </w:pPr>
      <w:r w:rsidRPr="00D808F9">
        <w:rPr>
          <w:lang w:val="uk-UA"/>
        </w:rPr>
        <w:tab/>
      </w:r>
      <w:r w:rsidRPr="00D808F9">
        <w:rPr>
          <w:lang w:val="uk-UA"/>
        </w:rPr>
        <w:tab/>
      </w:r>
      <w:r w:rsidRPr="00D808F9">
        <w:rPr>
          <w:lang w:val="uk-UA"/>
        </w:rPr>
        <w:tab/>
      </w:r>
      <w:r w:rsidRPr="00D808F9">
        <w:rPr>
          <w:lang w:val="uk-UA"/>
        </w:rPr>
        <w:tab/>
      </w:r>
      <w:r w:rsidRPr="00D808F9">
        <w:rPr>
          <w:lang w:val="uk-UA"/>
        </w:rPr>
        <w:tab/>
        <w:t xml:space="preserve"> від  ___________ №____</w:t>
      </w:r>
    </w:p>
    <w:p w14:paraId="132CFC63" w14:textId="77777777" w:rsidR="00466A5C" w:rsidRDefault="00466A5C" w:rsidP="004075AB">
      <w:pPr>
        <w:jc w:val="center"/>
        <w:rPr>
          <w:b/>
          <w:i/>
          <w:sz w:val="28"/>
          <w:lang w:val="uk-UA" w:eastAsia="ar-SA"/>
        </w:rPr>
      </w:pPr>
    </w:p>
    <w:p w14:paraId="3FDB0C26" w14:textId="77777777" w:rsidR="00466A5C" w:rsidRDefault="00466A5C" w:rsidP="004075AB">
      <w:pPr>
        <w:jc w:val="center"/>
        <w:rPr>
          <w:b/>
          <w:i/>
          <w:sz w:val="28"/>
          <w:lang w:val="uk-UA" w:eastAsia="ar-SA"/>
        </w:rPr>
      </w:pPr>
    </w:p>
    <w:p w14:paraId="516DF1C2" w14:textId="77777777" w:rsidR="00466A5C" w:rsidRDefault="00466A5C" w:rsidP="004075AB">
      <w:pPr>
        <w:jc w:val="center"/>
        <w:rPr>
          <w:b/>
          <w:i/>
          <w:sz w:val="28"/>
          <w:lang w:val="uk-UA" w:eastAsia="ar-SA"/>
        </w:rPr>
      </w:pPr>
    </w:p>
    <w:p w14:paraId="01E08529" w14:textId="77777777" w:rsidR="004075AB" w:rsidRPr="00D808F9" w:rsidRDefault="004075AB" w:rsidP="004075AB">
      <w:pPr>
        <w:jc w:val="center"/>
        <w:rPr>
          <w:lang w:val="uk-UA"/>
        </w:rPr>
      </w:pPr>
      <w:r w:rsidRPr="00D808F9">
        <w:rPr>
          <w:b/>
          <w:i/>
          <w:sz w:val="28"/>
          <w:lang w:val="uk-UA" w:eastAsia="ar-SA"/>
        </w:rPr>
        <w:t xml:space="preserve">Звіт  </w:t>
      </w:r>
    </w:p>
    <w:p w14:paraId="1D6115AB" w14:textId="77777777" w:rsidR="004075AB" w:rsidRPr="00D808F9" w:rsidRDefault="004075AB" w:rsidP="004075AB">
      <w:pPr>
        <w:jc w:val="center"/>
        <w:rPr>
          <w:lang w:val="uk-UA"/>
        </w:rPr>
      </w:pPr>
      <w:r w:rsidRPr="00D808F9">
        <w:rPr>
          <w:b/>
          <w:i/>
          <w:sz w:val="28"/>
          <w:lang w:val="uk-UA" w:eastAsia="ar-SA"/>
        </w:rPr>
        <w:t>про  виконання бюджету Мелітопольської</w:t>
      </w:r>
    </w:p>
    <w:p w14:paraId="3088F533" w14:textId="77777777" w:rsidR="004075AB" w:rsidRPr="00D808F9" w:rsidRDefault="004075AB" w:rsidP="004075AB">
      <w:pPr>
        <w:jc w:val="center"/>
        <w:rPr>
          <w:lang w:val="ru-RU"/>
        </w:rPr>
      </w:pPr>
      <w:r w:rsidRPr="00D808F9">
        <w:rPr>
          <w:b/>
          <w:i/>
          <w:sz w:val="28"/>
          <w:lang w:val="uk-UA" w:eastAsia="ar-SA"/>
        </w:rPr>
        <w:t>міської територіальної громади</w:t>
      </w:r>
    </w:p>
    <w:p w14:paraId="1133793A" w14:textId="77777777" w:rsidR="004075AB" w:rsidRPr="00D808F9" w:rsidRDefault="004075AB" w:rsidP="004075AB">
      <w:pPr>
        <w:jc w:val="center"/>
        <w:rPr>
          <w:lang w:val="ru-RU"/>
        </w:rPr>
      </w:pPr>
      <w:r w:rsidRPr="00D808F9">
        <w:rPr>
          <w:b/>
          <w:i/>
          <w:sz w:val="28"/>
          <w:lang w:val="uk-UA" w:eastAsia="ar-SA"/>
        </w:rPr>
        <w:t>з</w:t>
      </w:r>
      <w:r w:rsidRPr="00D808F9">
        <w:rPr>
          <w:b/>
          <w:i/>
          <w:sz w:val="28"/>
          <w:lang w:val="ru-RU" w:eastAsia="ar-SA"/>
        </w:rPr>
        <w:t xml:space="preserve">а </w:t>
      </w:r>
      <w:r w:rsidRPr="00D808F9">
        <w:rPr>
          <w:b/>
          <w:i/>
          <w:sz w:val="28"/>
          <w:lang w:val="uk-UA" w:eastAsia="ar-SA"/>
        </w:rPr>
        <w:t>202</w:t>
      </w:r>
      <w:r w:rsidR="00576631" w:rsidRPr="00D808F9">
        <w:rPr>
          <w:b/>
          <w:i/>
          <w:sz w:val="28"/>
          <w:lang w:val="uk-UA" w:eastAsia="ar-SA"/>
        </w:rPr>
        <w:t>5</w:t>
      </w:r>
      <w:r w:rsidRPr="00D808F9">
        <w:rPr>
          <w:b/>
          <w:i/>
          <w:sz w:val="28"/>
          <w:lang w:val="uk-UA" w:eastAsia="ar-SA"/>
        </w:rPr>
        <w:t xml:space="preserve"> рік</w:t>
      </w:r>
    </w:p>
    <w:p w14:paraId="7EBE556C" w14:textId="77777777" w:rsidR="004075AB" w:rsidRDefault="004075AB" w:rsidP="004075AB">
      <w:pPr>
        <w:jc w:val="center"/>
        <w:rPr>
          <w:b/>
          <w:i/>
          <w:sz w:val="28"/>
          <w:lang w:val="uk-UA" w:eastAsia="ar-SA"/>
        </w:rPr>
      </w:pPr>
    </w:p>
    <w:p w14:paraId="66E008A4" w14:textId="77777777" w:rsidR="00466A5C" w:rsidRPr="00D808F9" w:rsidRDefault="00466A5C" w:rsidP="004075AB">
      <w:pPr>
        <w:jc w:val="center"/>
        <w:rPr>
          <w:b/>
          <w:i/>
          <w:sz w:val="28"/>
          <w:lang w:val="uk-UA" w:eastAsia="ar-SA"/>
        </w:rPr>
      </w:pPr>
    </w:p>
    <w:p w14:paraId="3BB877E2" w14:textId="77777777" w:rsidR="00466A5C" w:rsidRDefault="00466A5C" w:rsidP="00466A5C">
      <w:pPr>
        <w:jc w:val="center"/>
        <w:rPr>
          <w:lang w:val="ru-RU"/>
        </w:rPr>
      </w:pPr>
      <w:r>
        <w:rPr>
          <w:b/>
          <w:sz w:val="28"/>
          <w:u w:val="single"/>
          <w:lang w:val="ru-RU" w:eastAsia="ar-SA"/>
        </w:rPr>
        <w:t>ДОХОДИ</w:t>
      </w:r>
    </w:p>
    <w:p w14:paraId="2EDC000E" w14:textId="77777777" w:rsidR="00466A5C" w:rsidRDefault="00466A5C" w:rsidP="00466A5C">
      <w:pPr>
        <w:jc w:val="center"/>
        <w:rPr>
          <w:sz w:val="28"/>
          <w:szCs w:val="28"/>
          <w:lang w:val="uk-UA"/>
        </w:rPr>
      </w:pPr>
      <w:r>
        <w:rPr>
          <w:sz w:val="28"/>
          <w:szCs w:val="28"/>
          <w:lang w:val="ru-RU"/>
        </w:rPr>
        <w:t xml:space="preserve">      </w:t>
      </w:r>
    </w:p>
    <w:p w14:paraId="48FAE297" w14:textId="77777777" w:rsidR="00466A5C" w:rsidRDefault="00466A5C" w:rsidP="00466A5C">
      <w:pPr>
        <w:tabs>
          <w:tab w:val="left" w:pos="0"/>
        </w:tabs>
        <w:jc w:val="both"/>
        <w:rPr>
          <w:lang w:val="uk-UA"/>
        </w:rPr>
      </w:pPr>
      <w:r>
        <w:rPr>
          <w:sz w:val="28"/>
          <w:lang w:val="uk-UA" w:eastAsia="ar-SA"/>
        </w:rPr>
        <w:tab/>
        <w:t>З</w:t>
      </w:r>
      <w:r>
        <w:rPr>
          <w:sz w:val="28"/>
          <w:lang w:val="ru-RU" w:eastAsia="ar-SA"/>
        </w:rPr>
        <w:t xml:space="preserve">а  </w:t>
      </w:r>
      <w:r>
        <w:rPr>
          <w:sz w:val="28"/>
          <w:u w:val="single"/>
          <w:lang w:val="uk-UA" w:eastAsia="ar-SA"/>
        </w:rPr>
        <w:t>2025 рік</w:t>
      </w:r>
      <w:r>
        <w:rPr>
          <w:sz w:val="28"/>
          <w:lang w:val="uk-UA" w:eastAsia="ar-SA"/>
        </w:rPr>
        <w:t xml:space="preserve"> затверджений план з </w:t>
      </w:r>
      <w:r>
        <w:rPr>
          <w:sz w:val="28"/>
          <w:u w:val="single"/>
          <w:lang w:val="uk-UA" w:eastAsia="ar-SA"/>
        </w:rPr>
        <w:t>власних надходжень</w:t>
      </w:r>
      <w:r>
        <w:rPr>
          <w:sz w:val="28"/>
          <w:lang w:val="uk-UA" w:eastAsia="ar-SA"/>
        </w:rPr>
        <w:t xml:space="preserve"> </w:t>
      </w:r>
      <w:r>
        <w:rPr>
          <w:b/>
          <w:sz w:val="28"/>
          <w:lang w:val="uk-UA" w:eastAsia="ar-SA"/>
        </w:rPr>
        <w:t>загального фонду</w:t>
      </w:r>
      <w:r>
        <w:rPr>
          <w:sz w:val="28"/>
          <w:lang w:val="uk-UA" w:eastAsia="ar-SA"/>
        </w:rPr>
        <w:t xml:space="preserve"> місцевого бюджету виконано на</w:t>
      </w:r>
      <w:r>
        <w:rPr>
          <w:b/>
          <w:sz w:val="28"/>
          <w:lang w:val="uk-UA" w:eastAsia="ar-SA"/>
        </w:rPr>
        <w:t xml:space="preserve"> </w:t>
      </w:r>
      <w:r>
        <w:rPr>
          <w:sz w:val="28"/>
          <w:lang w:val="uk-UA" w:eastAsia="ar-SA"/>
        </w:rPr>
        <w:t xml:space="preserve">рівні </w:t>
      </w:r>
      <w:r>
        <w:rPr>
          <w:b/>
          <w:sz w:val="28"/>
          <w:lang w:val="uk-UA" w:eastAsia="ar-SA"/>
        </w:rPr>
        <w:t>86,5%.</w:t>
      </w:r>
      <w:r>
        <w:rPr>
          <w:sz w:val="28"/>
          <w:lang w:val="uk-UA" w:eastAsia="ar-SA"/>
        </w:rPr>
        <w:t xml:space="preserve"> Фактичні надходженн</w:t>
      </w:r>
      <w:r>
        <w:rPr>
          <w:sz w:val="28"/>
          <w:shd w:val="clear" w:color="auto" w:fill="FFFFFF"/>
          <w:lang w:val="uk-UA" w:eastAsia="ar-SA"/>
        </w:rPr>
        <w:t xml:space="preserve">я до місцевого бюджету склали </w:t>
      </w:r>
      <w:r>
        <w:rPr>
          <w:b/>
          <w:sz w:val="28"/>
          <w:shd w:val="clear" w:color="auto" w:fill="FFFFFF"/>
          <w:lang w:val="uk-UA" w:eastAsia="ar-SA"/>
        </w:rPr>
        <w:t xml:space="preserve">96,5 млн грн, </w:t>
      </w:r>
      <w:r>
        <w:rPr>
          <w:sz w:val="28"/>
          <w:shd w:val="clear" w:color="auto" w:fill="FFFFFF"/>
          <w:lang w:val="uk-UA" w:eastAsia="ar-SA"/>
        </w:rPr>
        <w:t xml:space="preserve">при  запланованому обсязі –                </w:t>
      </w:r>
      <w:r>
        <w:rPr>
          <w:b/>
          <w:sz w:val="28"/>
          <w:shd w:val="clear" w:color="auto" w:fill="FFFFFF"/>
          <w:lang w:val="uk-UA" w:eastAsia="ar-SA"/>
        </w:rPr>
        <w:t>111,5 млн грн</w:t>
      </w:r>
      <w:r>
        <w:rPr>
          <w:b/>
          <w:i/>
          <w:sz w:val="28"/>
          <w:shd w:val="clear" w:color="auto" w:fill="FFFFFF"/>
          <w:lang w:val="uk-UA" w:eastAsia="ar-SA"/>
        </w:rPr>
        <w:t>.</w:t>
      </w:r>
      <w:r>
        <w:rPr>
          <w:sz w:val="28"/>
          <w:shd w:val="clear" w:color="auto" w:fill="FFFFFF"/>
          <w:lang w:val="uk-UA" w:eastAsia="ar-SA"/>
        </w:rPr>
        <w:t xml:space="preserve"> Надходження зменшились порівняно з плановими на                         </w:t>
      </w:r>
      <w:r>
        <w:rPr>
          <w:b/>
          <w:sz w:val="28"/>
          <w:shd w:val="clear" w:color="auto" w:fill="FFFFFF"/>
          <w:lang w:val="uk-UA" w:eastAsia="ar-SA"/>
        </w:rPr>
        <w:t>15,0 млн грн.</w:t>
      </w:r>
      <w:r>
        <w:rPr>
          <w:sz w:val="28"/>
          <w:shd w:val="clear" w:color="auto" w:fill="FFFFFF"/>
          <w:lang w:val="uk-UA" w:eastAsia="ar-SA"/>
        </w:rPr>
        <w:t xml:space="preserve"> </w:t>
      </w:r>
    </w:p>
    <w:p w14:paraId="5BD39BF6" w14:textId="77777777" w:rsidR="00466A5C" w:rsidRDefault="00466A5C" w:rsidP="00466A5C">
      <w:pPr>
        <w:tabs>
          <w:tab w:val="left" w:pos="0"/>
        </w:tabs>
        <w:ind w:firstLine="567"/>
        <w:rPr>
          <w:sz w:val="28"/>
          <w:shd w:val="clear" w:color="auto" w:fill="FFFFFF"/>
          <w:lang w:val="uk-UA" w:eastAsia="ar-SA"/>
        </w:rPr>
      </w:pPr>
      <w:r>
        <w:rPr>
          <w:color w:val="FF0000"/>
          <w:sz w:val="28"/>
          <w:shd w:val="clear" w:color="auto" w:fill="FFFFFF"/>
          <w:lang w:val="uk-UA" w:eastAsia="ar-SA"/>
        </w:rPr>
        <w:t xml:space="preserve"> </w:t>
      </w:r>
      <w:r>
        <w:rPr>
          <w:sz w:val="28"/>
          <w:shd w:val="clear" w:color="auto" w:fill="FFFFFF"/>
          <w:lang w:val="uk-UA" w:eastAsia="ar-SA"/>
        </w:rPr>
        <w:t xml:space="preserve">Порівняно з минулим роком надходження знизились на </w:t>
      </w:r>
      <w:r>
        <w:rPr>
          <w:b/>
          <w:bCs/>
          <w:sz w:val="28"/>
          <w:shd w:val="clear" w:color="auto" w:fill="FFFFFF"/>
          <w:lang w:val="uk-UA" w:eastAsia="ar-SA"/>
        </w:rPr>
        <w:t xml:space="preserve">11,6 </w:t>
      </w:r>
      <w:r w:rsidRPr="00280996">
        <w:rPr>
          <w:b/>
          <w:bCs/>
          <w:sz w:val="28"/>
          <w:shd w:val="clear" w:color="auto" w:fill="FFFFFF"/>
          <w:lang w:val="uk-UA" w:eastAsia="ar-SA"/>
        </w:rPr>
        <w:t>млн  грн.</w:t>
      </w:r>
      <w:r>
        <w:rPr>
          <w:sz w:val="28"/>
          <w:shd w:val="clear" w:color="auto" w:fill="FFFFFF"/>
          <w:lang w:val="uk-UA" w:eastAsia="ar-SA"/>
        </w:rPr>
        <w:t xml:space="preserve">  або на 10,7%.  </w:t>
      </w:r>
    </w:p>
    <w:p w14:paraId="601315CA" w14:textId="77777777" w:rsidR="00466A5C" w:rsidRDefault="00466A5C" w:rsidP="00466A5C">
      <w:pPr>
        <w:tabs>
          <w:tab w:val="left" w:pos="0"/>
        </w:tabs>
        <w:ind w:firstLine="567"/>
        <w:jc w:val="both"/>
        <w:rPr>
          <w:sz w:val="28"/>
          <w:shd w:val="clear" w:color="auto" w:fill="FFFFFF"/>
          <w:lang w:val="uk-UA" w:eastAsia="ar-SA"/>
        </w:rPr>
      </w:pPr>
      <w:r>
        <w:rPr>
          <w:sz w:val="28"/>
          <w:shd w:val="clear" w:color="auto" w:fill="FFFFFF"/>
          <w:lang w:val="uk-UA" w:eastAsia="ar-SA"/>
        </w:rPr>
        <w:t xml:space="preserve"> Причиною зменшення надходжень до бюджету міста є здійснення воєнної агресії з боку Росії проти нашої країни, в результаті чого більшість платників податків припинили свою діяльність та не можуть виконувати податкові зобов’язання. Крім того на державному рівні надано пільги щодо сплати земельного податку та орендної плати за землю, податку на нерухоме майно,  єдиного податку.</w:t>
      </w:r>
    </w:p>
    <w:p w14:paraId="5737D606" w14:textId="77777777" w:rsidR="00466A5C" w:rsidRDefault="00466A5C" w:rsidP="00466A5C">
      <w:pPr>
        <w:tabs>
          <w:tab w:val="left" w:pos="0"/>
        </w:tabs>
        <w:jc w:val="both"/>
        <w:rPr>
          <w:lang w:val="uk-UA"/>
        </w:rPr>
      </w:pPr>
      <w:r>
        <w:rPr>
          <w:sz w:val="28"/>
          <w:shd w:val="clear" w:color="auto" w:fill="FFFFFF"/>
          <w:lang w:val="uk-UA" w:eastAsia="ar-SA"/>
        </w:rPr>
        <w:t xml:space="preserve"> </w:t>
      </w:r>
    </w:p>
    <w:p w14:paraId="141A96C0" w14:textId="77777777" w:rsidR="00466A5C" w:rsidRDefault="00466A5C" w:rsidP="00466A5C">
      <w:pPr>
        <w:ind w:firstLine="567"/>
        <w:jc w:val="both"/>
        <w:rPr>
          <w:sz w:val="28"/>
          <w:szCs w:val="28"/>
          <w:lang w:val="uk-UA"/>
        </w:rPr>
      </w:pPr>
      <w:r>
        <w:rPr>
          <w:sz w:val="28"/>
          <w:szCs w:val="28"/>
          <w:lang w:val="uk-UA"/>
        </w:rPr>
        <w:t xml:space="preserve">Одним із основних  доходних джерел,  які  забезпечують  життєдіяльність  території, є </w:t>
      </w:r>
      <w:r>
        <w:rPr>
          <w:b/>
          <w:sz w:val="28"/>
          <w:szCs w:val="28"/>
          <w:lang w:val="uk-UA"/>
        </w:rPr>
        <w:t>податок  на  доходи  фізичних  осіб,</w:t>
      </w:r>
      <w:r>
        <w:rPr>
          <w:sz w:val="28"/>
          <w:szCs w:val="28"/>
          <w:lang w:val="uk-UA"/>
        </w:rPr>
        <w:t xml:space="preserve">  питома  вага  якого  у власних надходженнях загального фонду міського  бюджету за 2025 рік складає  </w:t>
      </w:r>
      <w:r>
        <w:rPr>
          <w:b/>
          <w:sz w:val="28"/>
          <w:szCs w:val="28"/>
          <w:lang w:val="uk-UA"/>
        </w:rPr>
        <w:t>84,0%.</w:t>
      </w:r>
      <w:r>
        <w:rPr>
          <w:sz w:val="28"/>
          <w:szCs w:val="28"/>
          <w:lang w:val="uk-UA"/>
        </w:rPr>
        <w:t xml:space="preserve"> При запланованому обсязі </w:t>
      </w:r>
      <w:r>
        <w:rPr>
          <w:b/>
          <w:sz w:val="28"/>
          <w:szCs w:val="28"/>
          <w:lang w:val="uk-UA"/>
        </w:rPr>
        <w:t>91,5 млн грн</w:t>
      </w:r>
      <w:r>
        <w:rPr>
          <w:sz w:val="28"/>
          <w:szCs w:val="28"/>
          <w:lang w:val="uk-UA"/>
        </w:rPr>
        <w:t xml:space="preserve"> фактично надійшло </w:t>
      </w:r>
      <w:r>
        <w:rPr>
          <w:b/>
          <w:sz w:val="28"/>
          <w:szCs w:val="28"/>
          <w:lang w:val="uk-UA"/>
        </w:rPr>
        <w:t xml:space="preserve">81,1 млн </w:t>
      </w:r>
      <w:r w:rsidRPr="005C22B2">
        <w:rPr>
          <w:b/>
          <w:sz w:val="28"/>
          <w:szCs w:val="28"/>
          <w:lang w:val="uk-UA"/>
        </w:rPr>
        <w:t>грн.</w:t>
      </w:r>
      <w:r w:rsidRPr="005C22B2">
        <w:rPr>
          <w:sz w:val="28"/>
          <w:szCs w:val="28"/>
          <w:lang w:val="uk-UA"/>
        </w:rPr>
        <w:t xml:space="preserve"> </w:t>
      </w:r>
      <w:r>
        <w:rPr>
          <w:sz w:val="28"/>
          <w:szCs w:val="28"/>
          <w:lang w:val="uk-UA"/>
        </w:rPr>
        <w:t xml:space="preserve">Невиконання в абсолютній сумі склало </w:t>
      </w:r>
      <w:r>
        <w:rPr>
          <w:b/>
          <w:sz w:val="28"/>
          <w:szCs w:val="28"/>
          <w:lang w:val="uk-UA"/>
        </w:rPr>
        <w:t xml:space="preserve">10,4 млн грн або 11,4%.  </w:t>
      </w:r>
      <w:r>
        <w:rPr>
          <w:sz w:val="28"/>
          <w:szCs w:val="28"/>
          <w:lang w:val="uk-UA"/>
        </w:rPr>
        <w:t>Порівняно з попереднім роком  зниження надходжень  склало 15,3 %  або  14,7 млн грн.</w:t>
      </w:r>
    </w:p>
    <w:p w14:paraId="5B15ECCF" w14:textId="77777777" w:rsidR="00466A5C" w:rsidRDefault="00466A5C" w:rsidP="00466A5C">
      <w:pPr>
        <w:ind w:firstLine="567"/>
        <w:jc w:val="both"/>
        <w:rPr>
          <w:sz w:val="28"/>
          <w:szCs w:val="28"/>
          <w:lang w:val="uk-UA"/>
        </w:rPr>
      </w:pPr>
    </w:p>
    <w:p w14:paraId="732AAFB7" w14:textId="77777777" w:rsidR="00466A5C" w:rsidRPr="00B05F88" w:rsidRDefault="00466A5C" w:rsidP="00466A5C">
      <w:pPr>
        <w:ind w:firstLine="567"/>
        <w:jc w:val="both"/>
        <w:rPr>
          <w:sz w:val="28"/>
          <w:szCs w:val="28"/>
          <w:lang w:val="uk-UA"/>
        </w:rPr>
      </w:pPr>
      <w:r w:rsidRPr="00B05F88">
        <w:rPr>
          <w:sz w:val="28"/>
          <w:szCs w:val="28"/>
          <w:lang w:val="uk-UA"/>
        </w:rPr>
        <w:t xml:space="preserve">Основною причиною невиконання плану та зниження надходжень є зменшення асигнувань на виплату заробітної плати бюджетним установам, які утримуються за рахунок місцевого бюджету. </w:t>
      </w:r>
      <w:r>
        <w:rPr>
          <w:sz w:val="28"/>
          <w:szCs w:val="28"/>
          <w:lang w:val="uk-UA"/>
        </w:rPr>
        <w:t>Втрати склали - 15,7 млн </w:t>
      </w:r>
      <w:r w:rsidRPr="00B05F88">
        <w:rPr>
          <w:sz w:val="28"/>
          <w:szCs w:val="28"/>
          <w:lang w:val="uk-UA"/>
        </w:rPr>
        <w:t>грн.</w:t>
      </w:r>
    </w:p>
    <w:p w14:paraId="47A3FC9C" w14:textId="77777777" w:rsidR="00466A5C" w:rsidRDefault="00466A5C" w:rsidP="00466A5C">
      <w:pPr>
        <w:tabs>
          <w:tab w:val="left" w:pos="0"/>
        </w:tabs>
        <w:ind w:firstLine="567"/>
        <w:jc w:val="both"/>
        <w:rPr>
          <w:sz w:val="28"/>
          <w:szCs w:val="28"/>
          <w:lang w:val="uk-UA"/>
        </w:rPr>
      </w:pPr>
    </w:p>
    <w:p w14:paraId="791ED3B2" w14:textId="77777777" w:rsidR="00466A5C" w:rsidRDefault="00466A5C" w:rsidP="00466A5C">
      <w:pPr>
        <w:tabs>
          <w:tab w:val="left" w:pos="0"/>
        </w:tabs>
        <w:ind w:firstLine="567"/>
        <w:jc w:val="both"/>
        <w:rPr>
          <w:sz w:val="28"/>
          <w:szCs w:val="28"/>
          <w:lang w:val="uk-UA"/>
        </w:rPr>
      </w:pPr>
      <w:r>
        <w:rPr>
          <w:noProof/>
          <w:lang w:val="ru-RU" w:eastAsia="ru-RU"/>
        </w:rPr>
        <w:lastRenderedPageBreak/>
        <w:drawing>
          <wp:inline distT="0" distB="0" distL="0" distR="0" wp14:anchorId="383E7EE2" wp14:editId="5096636A">
            <wp:extent cx="5940425" cy="4434840"/>
            <wp:effectExtent l="19050" t="0" r="22225" b="381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AC4A80" w14:textId="77777777" w:rsidR="00466A5C" w:rsidRDefault="00466A5C" w:rsidP="00466A5C">
      <w:pPr>
        <w:tabs>
          <w:tab w:val="left" w:pos="0"/>
        </w:tabs>
        <w:ind w:firstLine="567"/>
        <w:jc w:val="both"/>
        <w:rPr>
          <w:sz w:val="28"/>
          <w:szCs w:val="28"/>
          <w:lang w:val="uk-UA"/>
        </w:rPr>
      </w:pPr>
    </w:p>
    <w:p w14:paraId="22B2EDA3" w14:textId="77777777" w:rsidR="00466A5C" w:rsidRDefault="00466A5C" w:rsidP="00466A5C">
      <w:pPr>
        <w:tabs>
          <w:tab w:val="left" w:pos="0"/>
        </w:tabs>
        <w:ind w:firstLine="567"/>
        <w:jc w:val="both"/>
        <w:rPr>
          <w:sz w:val="28"/>
          <w:szCs w:val="28"/>
          <w:lang w:val="uk-UA"/>
        </w:rPr>
      </w:pPr>
    </w:p>
    <w:p w14:paraId="45535796" w14:textId="77777777" w:rsidR="00466A5C" w:rsidRDefault="00466A5C" w:rsidP="00466A5C">
      <w:pPr>
        <w:tabs>
          <w:tab w:val="left" w:pos="0"/>
        </w:tabs>
        <w:ind w:firstLine="567"/>
        <w:jc w:val="both"/>
        <w:rPr>
          <w:sz w:val="28"/>
          <w:szCs w:val="28"/>
          <w:lang w:val="uk-UA"/>
        </w:rPr>
      </w:pPr>
    </w:p>
    <w:p w14:paraId="2953F960" w14:textId="77777777" w:rsidR="00466A5C" w:rsidRDefault="00466A5C" w:rsidP="00466A5C">
      <w:pPr>
        <w:tabs>
          <w:tab w:val="left" w:pos="0"/>
        </w:tabs>
        <w:ind w:firstLine="567"/>
        <w:jc w:val="both"/>
        <w:rPr>
          <w:sz w:val="28"/>
          <w:szCs w:val="28"/>
          <w:lang w:val="uk-UA"/>
        </w:rPr>
      </w:pPr>
    </w:p>
    <w:p w14:paraId="15929039" w14:textId="77777777" w:rsidR="00466A5C" w:rsidRDefault="00466A5C" w:rsidP="00466A5C">
      <w:pPr>
        <w:tabs>
          <w:tab w:val="left" w:pos="0"/>
        </w:tabs>
        <w:ind w:firstLine="567"/>
        <w:jc w:val="both"/>
        <w:rPr>
          <w:sz w:val="28"/>
          <w:shd w:val="clear" w:color="auto" w:fill="FFFFFF"/>
          <w:lang w:val="uk-UA" w:eastAsia="ar-SA"/>
        </w:rPr>
      </w:pPr>
      <w:r>
        <w:rPr>
          <w:sz w:val="28"/>
          <w:szCs w:val="28"/>
          <w:lang w:val="uk-UA"/>
        </w:rPr>
        <w:t xml:space="preserve">  </w:t>
      </w:r>
      <w:r>
        <w:rPr>
          <w:sz w:val="28"/>
          <w:shd w:val="clear" w:color="auto" w:fill="FFFFFF"/>
          <w:lang w:val="uk-UA" w:eastAsia="ar-SA"/>
        </w:rPr>
        <w:t xml:space="preserve">По </w:t>
      </w:r>
      <w:r>
        <w:rPr>
          <w:b/>
          <w:sz w:val="28"/>
          <w:shd w:val="clear" w:color="auto" w:fill="FFFFFF"/>
          <w:lang w:val="uk-UA" w:eastAsia="ar-SA"/>
        </w:rPr>
        <w:t>єдино</w:t>
      </w:r>
      <w:r>
        <w:rPr>
          <w:b/>
          <w:sz w:val="28"/>
          <w:shd w:val="clear" w:color="auto" w:fill="FFFFFF"/>
          <w:lang w:val="ru-RU" w:eastAsia="ar-SA"/>
        </w:rPr>
        <w:t>му</w:t>
      </w:r>
      <w:r>
        <w:rPr>
          <w:b/>
          <w:sz w:val="28"/>
          <w:shd w:val="clear" w:color="auto" w:fill="FFFFFF"/>
          <w:lang w:val="uk-UA" w:eastAsia="ar-SA"/>
        </w:rPr>
        <w:t xml:space="preserve"> подат</w:t>
      </w:r>
      <w:r>
        <w:rPr>
          <w:b/>
          <w:sz w:val="28"/>
          <w:shd w:val="clear" w:color="auto" w:fill="FFFFFF"/>
          <w:lang w:val="ru-RU" w:eastAsia="ar-SA"/>
        </w:rPr>
        <w:t xml:space="preserve">ку  </w:t>
      </w:r>
      <w:r>
        <w:rPr>
          <w:sz w:val="28"/>
          <w:shd w:val="clear" w:color="auto" w:fill="FFFFFF"/>
          <w:lang w:val="uk-UA" w:eastAsia="ar-SA"/>
        </w:rPr>
        <w:t xml:space="preserve">надходження склали  </w:t>
      </w:r>
      <w:r>
        <w:rPr>
          <w:b/>
          <w:sz w:val="28"/>
          <w:shd w:val="clear" w:color="auto" w:fill="FFFFFF"/>
          <w:lang w:val="uk-UA" w:eastAsia="ar-SA"/>
        </w:rPr>
        <w:t>15,5 млн грн.</w:t>
      </w:r>
      <w:r>
        <w:rPr>
          <w:sz w:val="28"/>
          <w:shd w:val="clear" w:color="auto" w:fill="FFFFFF"/>
          <w:lang w:val="uk-UA" w:eastAsia="ar-SA"/>
        </w:rPr>
        <w:t xml:space="preserve"> План виконано на </w:t>
      </w:r>
      <w:r>
        <w:rPr>
          <w:b/>
          <w:sz w:val="28"/>
          <w:shd w:val="clear" w:color="auto" w:fill="FFFFFF"/>
          <w:lang w:val="uk-UA" w:eastAsia="ar-SA"/>
        </w:rPr>
        <w:t>77,5%.</w:t>
      </w:r>
      <w:r>
        <w:rPr>
          <w:sz w:val="28"/>
          <w:shd w:val="clear" w:color="auto" w:fill="FFFFFF"/>
          <w:lang w:val="uk-UA" w:eastAsia="ar-SA"/>
        </w:rPr>
        <w:t xml:space="preserve"> Порівняно з минулим роком надходження  зменшились  на  6,7 млн  грн.  або на 30,2%.</w:t>
      </w:r>
    </w:p>
    <w:p w14:paraId="32B3A4F6" w14:textId="77777777" w:rsidR="00466A5C" w:rsidRPr="00905EA1" w:rsidRDefault="00466A5C" w:rsidP="00466A5C">
      <w:pPr>
        <w:ind w:firstLine="540"/>
        <w:jc w:val="both"/>
        <w:rPr>
          <w:sz w:val="28"/>
          <w:szCs w:val="28"/>
          <w:lang w:val="uk-UA"/>
        </w:rPr>
      </w:pPr>
      <w:r w:rsidRPr="00905EA1">
        <w:rPr>
          <w:sz w:val="28"/>
          <w:szCs w:val="28"/>
          <w:lang w:val="uk-UA"/>
        </w:rPr>
        <w:t xml:space="preserve">По </w:t>
      </w:r>
      <w:r w:rsidRPr="00905EA1">
        <w:rPr>
          <w:b/>
          <w:i/>
          <w:sz w:val="28"/>
          <w:szCs w:val="28"/>
          <w:lang w:val="uk-UA"/>
        </w:rPr>
        <w:t>юридичним особам</w:t>
      </w:r>
      <w:r w:rsidRPr="00905EA1">
        <w:rPr>
          <w:sz w:val="28"/>
          <w:szCs w:val="28"/>
          <w:lang w:val="uk-UA"/>
        </w:rPr>
        <w:t xml:space="preserve"> – суб’єктам підприємницької діяльності план виконано на </w:t>
      </w:r>
      <w:r>
        <w:rPr>
          <w:sz w:val="28"/>
          <w:szCs w:val="28"/>
          <w:lang w:val="uk-UA"/>
        </w:rPr>
        <w:t>58,6</w:t>
      </w:r>
      <w:r w:rsidRPr="00905EA1">
        <w:rPr>
          <w:sz w:val="28"/>
          <w:szCs w:val="28"/>
          <w:lang w:val="uk-UA"/>
        </w:rPr>
        <w:t xml:space="preserve">%. В сумі невиконання плану склало </w:t>
      </w:r>
      <w:r>
        <w:rPr>
          <w:sz w:val="28"/>
          <w:szCs w:val="28"/>
          <w:lang w:val="uk-UA"/>
        </w:rPr>
        <w:t>62,2</w:t>
      </w:r>
      <w:r w:rsidRPr="00905EA1">
        <w:rPr>
          <w:sz w:val="28"/>
          <w:szCs w:val="28"/>
          <w:lang w:val="uk-UA"/>
        </w:rPr>
        <w:t xml:space="preserve"> тис. грн</w:t>
      </w:r>
      <w:r>
        <w:rPr>
          <w:sz w:val="28"/>
          <w:szCs w:val="28"/>
          <w:lang w:val="uk-UA"/>
        </w:rPr>
        <w:t>.</w:t>
      </w:r>
      <w:r w:rsidRPr="00905EA1">
        <w:rPr>
          <w:sz w:val="28"/>
          <w:szCs w:val="28"/>
          <w:lang w:val="uk-UA"/>
        </w:rPr>
        <w:t xml:space="preserve"> </w:t>
      </w:r>
    </w:p>
    <w:p w14:paraId="30CC4B6F" w14:textId="77777777" w:rsidR="00466A5C" w:rsidRPr="00905EA1" w:rsidRDefault="00466A5C" w:rsidP="00466A5C">
      <w:pPr>
        <w:ind w:firstLine="540"/>
        <w:jc w:val="both"/>
        <w:rPr>
          <w:sz w:val="28"/>
          <w:szCs w:val="28"/>
          <w:lang w:val="uk-UA"/>
        </w:rPr>
      </w:pPr>
      <w:r w:rsidRPr="00905EA1">
        <w:rPr>
          <w:sz w:val="28"/>
          <w:szCs w:val="28"/>
          <w:lang w:val="uk-UA"/>
        </w:rPr>
        <w:t xml:space="preserve">Порівняно з попереднім роком надходження знизились на </w:t>
      </w:r>
      <w:r>
        <w:rPr>
          <w:sz w:val="28"/>
          <w:szCs w:val="28"/>
          <w:lang w:val="uk-UA"/>
        </w:rPr>
        <w:t>69,7</w:t>
      </w:r>
      <w:r w:rsidRPr="00905EA1">
        <w:rPr>
          <w:sz w:val="28"/>
          <w:szCs w:val="28"/>
          <w:lang w:val="uk-UA"/>
        </w:rPr>
        <w:t xml:space="preserve">%, що в сумі складає </w:t>
      </w:r>
      <w:r>
        <w:rPr>
          <w:sz w:val="28"/>
          <w:szCs w:val="28"/>
          <w:lang w:val="uk-UA"/>
        </w:rPr>
        <w:t>202,2</w:t>
      </w:r>
      <w:r w:rsidRPr="00905EA1">
        <w:rPr>
          <w:sz w:val="28"/>
          <w:szCs w:val="28"/>
          <w:lang w:val="uk-UA"/>
        </w:rPr>
        <w:t xml:space="preserve"> тис. грн. </w:t>
      </w:r>
    </w:p>
    <w:p w14:paraId="2876A18A" w14:textId="77777777" w:rsidR="00466A5C" w:rsidRPr="00905EA1" w:rsidRDefault="00466A5C" w:rsidP="00466A5C">
      <w:pPr>
        <w:ind w:firstLine="540"/>
        <w:jc w:val="both"/>
        <w:rPr>
          <w:sz w:val="28"/>
          <w:szCs w:val="28"/>
          <w:lang w:val="uk-UA"/>
        </w:rPr>
      </w:pPr>
      <w:r w:rsidRPr="00905EA1">
        <w:rPr>
          <w:sz w:val="28"/>
          <w:szCs w:val="28"/>
          <w:lang w:val="uk-UA"/>
        </w:rPr>
        <w:t xml:space="preserve">        По </w:t>
      </w:r>
      <w:r w:rsidRPr="00905EA1">
        <w:rPr>
          <w:b/>
          <w:i/>
          <w:sz w:val="28"/>
          <w:szCs w:val="28"/>
          <w:lang w:val="uk-UA"/>
        </w:rPr>
        <w:t>фізичним особам</w:t>
      </w:r>
      <w:r w:rsidRPr="00905EA1">
        <w:rPr>
          <w:sz w:val="28"/>
          <w:szCs w:val="28"/>
          <w:lang w:val="uk-UA"/>
        </w:rPr>
        <w:t xml:space="preserve"> – суб’єктам підприємницької діяльності план виконано на </w:t>
      </w:r>
      <w:r>
        <w:rPr>
          <w:sz w:val="28"/>
          <w:szCs w:val="28"/>
          <w:lang w:val="uk-UA"/>
        </w:rPr>
        <w:t>77,4</w:t>
      </w:r>
      <w:r w:rsidRPr="00905EA1">
        <w:rPr>
          <w:sz w:val="28"/>
          <w:szCs w:val="28"/>
          <w:lang w:val="uk-UA"/>
        </w:rPr>
        <w:t xml:space="preserve">%. Невиконання плану склало </w:t>
      </w:r>
      <w:r>
        <w:rPr>
          <w:sz w:val="28"/>
          <w:szCs w:val="28"/>
          <w:lang w:val="uk-UA"/>
        </w:rPr>
        <w:t xml:space="preserve">4,5 </w:t>
      </w:r>
      <w:r w:rsidRPr="00905EA1">
        <w:rPr>
          <w:sz w:val="28"/>
          <w:szCs w:val="28"/>
          <w:lang w:val="uk-UA"/>
        </w:rPr>
        <w:t xml:space="preserve">млн грн. </w:t>
      </w:r>
    </w:p>
    <w:p w14:paraId="6A1FF828" w14:textId="77777777" w:rsidR="00466A5C" w:rsidRPr="00905EA1" w:rsidRDefault="00466A5C" w:rsidP="00466A5C">
      <w:pPr>
        <w:ind w:firstLine="540"/>
        <w:jc w:val="both"/>
        <w:rPr>
          <w:sz w:val="28"/>
          <w:szCs w:val="28"/>
          <w:lang w:val="uk-UA"/>
        </w:rPr>
      </w:pPr>
      <w:r w:rsidRPr="00905EA1">
        <w:rPr>
          <w:sz w:val="28"/>
          <w:szCs w:val="28"/>
          <w:lang w:val="uk-UA"/>
        </w:rPr>
        <w:t xml:space="preserve">Порівняно з попереднім роком надходження знизились на </w:t>
      </w:r>
      <w:r>
        <w:rPr>
          <w:sz w:val="28"/>
          <w:szCs w:val="28"/>
          <w:lang w:val="uk-UA"/>
        </w:rPr>
        <w:t>29,7</w:t>
      </w:r>
      <w:r w:rsidRPr="00905EA1">
        <w:rPr>
          <w:sz w:val="28"/>
          <w:szCs w:val="28"/>
          <w:lang w:val="uk-UA"/>
        </w:rPr>
        <w:t xml:space="preserve">%, що в сумі складає </w:t>
      </w:r>
      <w:r>
        <w:rPr>
          <w:sz w:val="28"/>
          <w:szCs w:val="28"/>
          <w:lang w:val="uk-UA"/>
        </w:rPr>
        <w:t>6,5</w:t>
      </w:r>
      <w:r w:rsidRPr="00905EA1">
        <w:rPr>
          <w:sz w:val="28"/>
          <w:szCs w:val="28"/>
          <w:lang w:val="uk-UA"/>
        </w:rPr>
        <w:t xml:space="preserve"> млн</w:t>
      </w:r>
      <w:r>
        <w:rPr>
          <w:sz w:val="28"/>
          <w:szCs w:val="28"/>
          <w:lang w:val="uk-UA"/>
        </w:rPr>
        <w:t xml:space="preserve"> </w:t>
      </w:r>
      <w:r w:rsidRPr="00905EA1">
        <w:rPr>
          <w:sz w:val="28"/>
          <w:szCs w:val="28"/>
          <w:lang w:val="uk-UA"/>
        </w:rPr>
        <w:t xml:space="preserve">грн. </w:t>
      </w:r>
    </w:p>
    <w:p w14:paraId="67800C3E" w14:textId="77777777" w:rsidR="00466A5C" w:rsidRDefault="00466A5C" w:rsidP="00466A5C">
      <w:pPr>
        <w:tabs>
          <w:tab w:val="left" w:pos="0"/>
        </w:tabs>
        <w:ind w:firstLine="567"/>
        <w:jc w:val="both"/>
        <w:rPr>
          <w:sz w:val="28"/>
          <w:shd w:val="clear" w:color="auto" w:fill="FFFFFF"/>
          <w:lang w:val="uk-UA" w:eastAsia="ar-SA"/>
        </w:rPr>
      </w:pPr>
    </w:p>
    <w:p w14:paraId="36628E13" w14:textId="77777777" w:rsidR="00466A5C" w:rsidRPr="005D3D43" w:rsidRDefault="00466A5C" w:rsidP="00466A5C">
      <w:pPr>
        <w:ind w:firstLine="708"/>
        <w:rPr>
          <w:sz w:val="28"/>
          <w:szCs w:val="28"/>
          <w:lang w:val="uk-UA"/>
        </w:rPr>
      </w:pPr>
      <w:r w:rsidRPr="00F73E99">
        <w:rPr>
          <w:sz w:val="28"/>
          <w:szCs w:val="28"/>
          <w:lang w:val="uk-UA"/>
        </w:rPr>
        <w:t xml:space="preserve">Основною причиною не виконання плану </w:t>
      </w:r>
      <w:r w:rsidRPr="005D3D43">
        <w:rPr>
          <w:sz w:val="28"/>
          <w:szCs w:val="28"/>
          <w:lang w:val="uk-UA"/>
        </w:rPr>
        <w:t xml:space="preserve">та зниження надходжень є зменшення кількості платників: </w:t>
      </w:r>
    </w:p>
    <w:p w14:paraId="7DF149C9" w14:textId="77777777" w:rsidR="00466A5C" w:rsidRDefault="00466A5C" w:rsidP="009D0AE4">
      <w:pPr>
        <w:numPr>
          <w:ilvl w:val="0"/>
          <w:numId w:val="3"/>
        </w:numPr>
        <w:ind w:left="0" w:firstLine="357"/>
        <w:rPr>
          <w:sz w:val="28"/>
          <w:szCs w:val="28"/>
          <w:lang w:val="uk-UA"/>
        </w:rPr>
      </w:pPr>
      <w:r w:rsidRPr="005D3D43">
        <w:rPr>
          <w:sz w:val="28"/>
          <w:szCs w:val="28"/>
          <w:lang w:val="uk-UA"/>
        </w:rPr>
        <w:t>по юридичним особам на 3 підприємства</w:t>
      </w:r>
      <w:r w:rsidR="009D0AE4">
        <w:rPr>
          <w:sz w:val="28"/>
          <w:szCs w:val="28"/>
          <w:lang w:val="uk-UA"/>
        </w:rPr>
        <w:t>,</w:t>
      </w:r>
      <w:r w:rsidRPr="005D3D43">
        <w:rPr>
          <w:sz w:val="28"/>
          <w:szCs w:val="28"/>
          <w:lang w:val="uk-UA"/>
        </w:rPr>
        <w:t xml:space="preserve"> </w:t>
      </w:r>
      <w:r w:rsidR="009D0AE4">
        <w:rPr>
          <w:sz w:val="28"/>
          <w:szCs w:val="28"/>
          <w:lang w:val="uk-UA"/>
        </w:rPr>
        <w:t>щ</w:t>
      </w:r>
      <w:r w:rsidRPr="005D3D43">
        <w:rPr>
          <w:sz w:val="28"/>
          <w:szCs w:val="28"/>
          <w:lang w:val="uk-UA"/>
        </w:rPr>
        <w:t>о призвело до зниження надходжень на 60,0 тис. грн.;</w:t>
      </w:r>
    </w:p>
    <w:p w14:paraId="2CA8B0E3" w14:textId="77777777" w:rsidR="00466A5C" w:rsidRPr="00466A5C" w:rsidRDefault="00466A5C" w:rsidP="009D0AE4">
      <w:pPr>
        <w:numPr>
          <w:ilvl w:val="0"/>
          <w:numId w:val="3"/>
        </w:numPr>
        <w:ind w:left="0" w:firstLine="357"/>
        <w:rPr>
          <w:sz w:val="28"/>
          <w:szCs w:val="28"/>
          <w:lang w:val="uk-UA"/>
        </w:rPr>
      </w:pPr>
      <w:r>
        <w:rPr>
          <w:sz w:val="28"/>
          <w:szCs w:val="28"/>
          <w:lang w:val="uk-UA"/>
        </w:rPr>
        <w:t xml:space="preserve"> </w:t>
      </w:r>
      <w:r w:rsidRPr="00466A5C">
        <w:rPr>
          <w:sz w:val="28"/>
          <w:szCs w:val="28"/>
          <w:lang w:val="uk-UA"/>
        </w:rPr>
        <w:t xml:space="preserve">по фізичним особам на 424 осіби, що складає 51,2% від чисельності за попередній рік. </w:t>
      </w:r>
    </w:p>
    <w:p w14:paraId="5E96BA85" w14:textId="77777777" w:rsidR="00466A5C" w:rsidRDefault="00466A5C" w:rsidP="00466A5C">
      <w:pPr>
        <w:rPr>
          <w:sz w:val="28"/>
          <w:szCs w:val="28"/>
          <w:lang w:val="uk-UA"/>
        </w:rPr>
      </w:pPr>
    </w:p>
    <w:p w14:paraId="577E7A26" w14:textId="77777777" w:rsidR="00466A5C" w:rsidRDefault="00365FD8" w:rsidP="00466A5C">
      <w:pPr>
        <w:rPr>
          <w:sz w:val="28"/>
          <w:szCs w:val="28"/>
          <w:lang w:val="uk-UA"/>
        </w:rPr>
      </w:pPr>
      <w:r w:rsidRPr="00365FD8">
        <w:rPr>
          <w:noProof/>
          <w:sz w:val="28"/>
          <w:szCs w:val="28"/>
          <w:lang w:val="ru-RU" w:eastAsia="ru-RU"/>
        </w:rPr>
        <w:lastRenderedPageBreak/>
        <w:drawing>
          <wp:inline distT="0" distB="0" distL="0" distR="0" wp14:anchorId="3470C601" wp14:editId="6568EECD">
            <wp:extent cx="5940425" cy="4290060"/>
            <wp:effectExtent l="19050" t="0" r="222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20EAFC" w14:textId="77777777" w:rsidR="00466A5C" w:rsidRDefault="00466A5C" w:rsidP="00466A5C">
      <w:pPr>
        <w:rPr>
          <w:sz w:val="28"/>
          <w:szCs w:val="28"/>
          <w:lang w:val="uk-UA"/>
        </w:rPr>
      </w:pPr>
    </w:p>
    <w:p w14:paraId="4BE37D98" w14:textId="77777777" w:rsidR="00466A5C" w:rsidRDefault="00466A5C" w:rsidP="009D0AE4">
      <w:pPr>
        <w:ind w:firstLine="720"/>
        <w:jc w:val="both"/>
        <w:rPr>
          <w:sz w:val="28"/>
          <w:szCs w:val="28"/>
          <w:lang w:val="uk-UA"/>
        </w:rPr>
      </w:pPr>
      <w:r>
        <w:rPr>
          <w:sz w:val="28"/>
          <w:szCs w:val="28"/>
          <w:lang w:val="uk-UA"/>
        </w:rPr>
        <w:t xml:space="preserve">Надходження з </w:t>
      </w:r>
      <w:r>
        <w:rPr>
          <w:b/>
          <w:sz w:val="28"/>
          <w:szCs w:val="28"/>
          <w:lang w:val="uk-UA"/>
        </w:rPr>
        <w:t>плати за землю</w:t>
      </w:r>
      <w:r>
        <w:rPr>
          <w:sz w:val="28"/>
          <w:szCs w:val="28"/>
          <w:lang w:val="uk-UA"/>
        </w:rPr>
        <w:t xml:space="preserve"> планом не передбачені. </w:t>
      </w:r>
    </w:p>
    <w:p w14:paraId="715604F6" w14:textId="77777777" w:rsidR="00466A5C" w:rsidRDefault="00466A5C" w:rsidP="009D0AE4">
      <w:pPr>
        <w:ind w:firstLine="720"/>
        <w:jc w:val="both"/>
        <w:rPr>
          <w:sz w:val="28"/>
          <w:szCs w:val="28"/>
          <w:lang w:val="uk-UA"/>
        </w:rPr>
      </w:pPr>
      <w:r>
        <w:rPr>
          <w:sz w:val="28"/>
          <w:szCs w:val="28"/>
          <w:lang w:val="uk-UA"/>
        </w:rPr>
        <w:t>Протягом року</w:t>
      </w:r>
      <w:r w:rsidRPr="00314AF5">
        <w:rPr>
          <w:sz w:val="28"/>
          <w:szCs w:val="28"/>
          <w:lang w:val="ru-RU"/>
        </w:rPr>
        <w:t xml:space="preserve"> </w:t>
      </w:r>
      <w:r w:rsidRPr="002D6FFB">
        <w:rPr>
          <w:sz w:val="28"/>
          <w:szCs w:val="28"/>
          <w:lang w:val="uk-UA"/>
        </w:rPr>
        <w:t>повернено переплати  з</w:t>
      </w:r>
      <w:r w:rsidRPr="00314AF5">
        <w:rPr>
          <w:sz w:val="28"/>
          <w:szCs w:val="28"/>
          <w:lang w:val="ru-RU"/>
        </w:rPr>
        <w:t xml:space="preserve"> плати  за  землю  - </w:t>
      </w:r>
      <w:r>
        <w:rPr>
          <w:sz w:val="28"/>
          <w:szCs w:val="28"/>
          <w:lang w:val="uk-UA"/>
        </w:rPr>
        <w:t>274,0</w:t>
      </w:r>
      <w:r w:rsidR="009D0AE4">
        <w:rPr>
          <w:sz w:val="28"/>
          <w:szCs w:val="28"/>
          <w:lang w:val="uk-UA"/>
        </w:rPr>
        <w:t> тис.</w:t>
      </w:r>
      <w:r w:rsidRPr="00314AF5">
        <w:rPr>
          <w:sz w:val="28"/>
          <w:szCs w:val="28"/>
          <w:lang w:val="ru-RU"/>
        </w:rPr>
        <w:t>грн.</w:t>
      </w:r>
      <w:r w:rsidR="009346DB">
        <w:rPr>
          <w:sz w:val="28"/>
          <w:szCs w:val="28"/>
          <w:lang w:val="ru-RU"/>
        </w:rPr>
        <w:t xml:space="preserve"> </w:t>
      </w:r>
      <w:r w:rsidRPr="002D6FFB">
        <w:rPr>
          <w:sz w:val="28"/>
          <w:szCs w:val="28"/>
          <w:lang w:val="uk-UA"/>
        </w:rPr>
        <w:t xml:space="preserve">Порівняно з попереднім роком </w:t>
      </w:r>
      <w:r>
        <w:rPr>
          <w:sz w:val="28"/>
          <w:szCs w:val="28"/>
          <w:lang w:val="uk-UA"/>
        </w:rPr>
        <w:t xml:space="preserve">повернення </w:t>
      </w:r>
      <w:r w:rsidRPr="002D6FFB">
        <w:rPr>
          <w:sz w:val="28"/>
          <w:szCs w:val="28"/>
          <w:lang w:val="uk-UA"/>
        </w:rPr>
        <w:t>зни</w:t>
      </w:r>
      <w:r>
        <w:rPr>
          <w:sz w:val="28"/>
          <w:szCs w:val="28"/>
          <w:lang w:val="uk-UA"/>
        </w:rPr>
        <w:t>зились</w:t>
      </w:r>
      <w:r w:rsidRPr="002D6FFB">
        <w:rPr>
          <w:sz w:val="28"/>
          <w:szCs w:val="28"/>
          <w:lang w:val="uk-UA"/>
        </w:rPr>
        <w:t xml:space="preserve"> </w:t>
      </w:r>
      <w:r>
        <w:rPr>
          <w:sz w:val="28"/>
          <w:szCs w:val="28"/>
          <w:lang w:val="uk-UA"/>
        </w:rPr>
        <w:t>на</w:t>
      </w:r>
      <w:r w:rsidRPr="002D6FFB">
        <w:rPr>
          <w:sz w:val="28"/>
          <w:szCs w:val="28"/>
          <w:lang w:val="uk-UA"/>
        </w:rPr>
        <w:t xml:space="preserve"> </w:t>
      </w:r>
      <w:r w:rsidR="009D0AE4">
        <w:rPr>
          <w:sz w:val="28"/>
          <w:szCs w:val="28"/>
          <w:lang w:val="uk-UA"/>
        </w:rPr>
        <w:t>7 млн </w:t>
      </w:r>
      <w:r>
        <w:rPr>
          <w:sz w:val="28"/>
          <w:szCs w:val="28"/>
          <w:lang w:val="uk-UA"/>
        </w:rPr>
        <w:t>094,2</w:t>
      </w:r>
      <w:r w:rsidRPr="002D6FFB">
        <w:rPr>
          <w:sz w:val="28"/>
          <w:szCs w:val="28"/>
          <w:lang w:val="uk-UA"/>
        </w:rPr>
        <w:t xml:space="preserve"> тис. грн. </w:t>
      </w:r>
    </w:p>
    <w:p w14:paraId="0C093BEB" w14:textId="77777777" w:rsidR="00466A5C" w:rsidRPr="00D65064" w:rsidRDefault="00466A5C" w:rsidP="009D0AE4">
      <w:pPr>
        <w:ind w:firstLine="720"/>
        <w:jc w:val="both"/>
        <w:rPr>
          <w:sz w:val="28"/>
          <w:szCs w:val="28"/>
          <w:lang w:val="uk-UA"/>
        </w:rPr>
      </w:pPr>
      <w:r>
        <w:rPr>
          <w:b/>
          <w:sz w:val="28"/>
          <w:shd w:val="clear" w:color="auto" w:fill="FFFFFF"/>
          <w:lang w:val="uk-UA" w:eastAsia="ar-SA"/>
        </w:rPr>
        <w:t>Податок на нерухоме майно, відмінне від земельної ділянки</w:t>
      </w:r>
      <w:r>
        <w:rPr>
          <w:sz w:val="28"/>
          <w:shd w:val="clear" w:color="auto" w:fill="FFFFFF"/>
          <w:lang w:val="uk-UA" w:eastAsia="ar-SA"/>
        </w:rPr>
        <w:t xml:space="preserve"> </w:t>
      </w:r>
      <w:r>
        <w:rPr>
          <w:sz w:val="28"/>
          <w:szCs w:val="28"/>
          <w:lang w:val="ru-RU"/>
        </w:rPr>
        <w:t>п</w:t>
      </w:r>
      <w:r w:rsidRPr="00314AF5">
        <w:rPr>
          <w:sz w:val="28"/>
          <w:szCs w:val="28"/>
          <w:lang w:val="ru-RU"/>
        </w:rPr>
        <w:t>ланом не передбачено.</w:t>
      </w:r>
    </w:p>
    <w:p w14:paraId="594C653C" w14:textId="77777777" w:rsidR="00466A5C" w:rsidRPr="00D65064" w:rsidRDefault="00466A5C" w:rsidP="009D0AE4">
      <w:pPr>
        <w:ind w:firstLine="720"/>
        <w:jc w:val="both"/>
        <w:rPr>
          <w:sz w:val="28"/>
          <w:szCs w:val="28"/>
          <w:lang w:val="uk-UA"/>
        </w:rPr>
      </w:pPr>
      <w:r w:rsidRPr="00D65064">
        <w:rPr>
          <w:sz w:val="28"/>
          <w:szCs w:val="28"/>
          <w:lang w:val="uk-UA"/>
        </w:rPr>
        <w:t xml:space="preserve">Фактично повернено переплати  за цим видом податку </w:t>
      </w:r>
      <w:r>
        <w:rPr>
          <w:sz w:val="28"/>
          <w:szCs w:val="28"/>
          <w:lang w:val="uk-UA"/>
        </w:rPr>
        <w:t>–</w:t>
      </w:r>
      <w:r w:rsidRPr="00D65064">
        <w:rPr>
          <w:sz w:val="28"/>
          <w:szCs w:val="28"/>
          <w:lang w:val="uk-UA"/>
        </w:rPr>
        <w:t xml:space="preserve"> </w:t>
      </w:r>
      <w:r>
        <w:rPr>
          <w:sz w:val="28"/>
          <w:szCs w:val="28"/>
          <w:lang w:val="uk-UA"/>
        </w:rPr>
        <w:t>88,2</w:t>
      </w:r>
      <w:r w:rsidRPr="00D65064">
        <w:rPr>
          <w:sz w:val="28"/>
          <w:szCs w:val="28"/>
          <w:lang w:val="uk-UA"/>
        </w:rPr>
        <w:t xml:space="preserve"> тис. грн. </w:t>
      </w:r>
    </w:p>
    <w:p w14:paraId="62D497D8" w14:textId="77777777" w:rsidR="00466A5C" w:rsidRPr="00B131CF" w:rsidRDefault="003D5AC4" w:rsidP="009D0AE4">
      <w:pPr>
        <w:ind w:firstLine="720"/>
        <w:jc w:val="both"/>
        <w:rPr>
          <w:sz w:val="28"/>
          <w:szCs w:val="28"/>
          <w:lang w:val="uk-UA"/>
        </w:rPr>
      </w:pPr>
      <w:r>
        <w:rPr>
          <w:sz w:val="28"/>
          <w:szCs w:val="28"/>
          <w:lang w:val="uk-UA"/>
        </w:rPr>
        <w:t xml:space="preserve">Порівняно </w:t>
      </w:r>
      <w:r w:rsidR="00466A5C" w:rsidRPr="00B131CF">
        <w:rPr>
          <w:sz w:val="28"/>
          <w:szCs w:val="28"/>
          <w:lang w:val="uk-UA"/>
        </w:rPr>
        <w:t xml:space="preserve">з відповідним періодом </w:t>
      </w:r>
      <w:r w:rsidR="00466A5C">
        <w:rPr>
          <w:sz w:val="28"/>
          <w:szCs w:val="28"/>
          <w:lang w:val="uk-UA"/>
        </w:rPr>
        <w:t xml:space="preserve">повернення </w:t>
      </w:r>
      <w:r w:rsidR="00466A5C" w:rsidRPr="002D6FFB">
        <w:rPr>
          <w:sz w:val="28"/>
          <w:szCs w:val="28"/>
          <w:lang w:val="uk-UA"/>
        </w:rPr>
        <w:t>зни</w:t>
      </w:r>
      <w:r w:rsidR="00466A5C">
        <w:rPr>
          <w:sz w:val="28"/>
          <w:szCs w:val="28"/>
          <w:lang w:val="uk-UA"/>
        </w:rPr>
        <w:t>зились</w:t>
      </w:r>
      <w:r w:rsidR="00466A5C" w:rsidRPr="002D6FFB">
        <w:rPr>
          <w:sz w:val="28"/>
          <w:szCs w:val="28"/>
          <w:lang w:val="uk-UA"/>
        </w:rPr>
        <w:t xml:space="preserve"> </w:t>
      </w:r>
      <w:r w:rsidR="00466A5C">
        <w:rPr>
          <w:sz w:val="28"/>
          <w:szCs w:val="28"/>
          <w:lang w:val="uk-UA"/>
        </w:rPr>
        <w:t>на</w:t>
      </w:r>
      <w:r w:rsidR="00466A5C" w:rsidRPr="002D6FFB">
        <w:rPr>
          <w:sz w:val="28"/>
          <w:szCs w:val="28"/>
          <w:lang w:val="uk-UA"/>
        </w:rPr>
        <w:t xml:space="preserve"> </w:t>
      </w:r>
      <w:r w:rsidR="00466A5C">
        <w:rPr>
          <w:sz w:val="28"/>
          <w:szCs w:val="28"/>
          <w:lang w:val="uk-UA"/>
        </w:rPr>
        <w:t>2</w:t>
      </w:r>
      <w:r w:rsidR="009D0AE4">
        <w:rPr>
          <w:sz w:val="28"/>
          <w:szCs w:val="28"/>
          <w:lang w:val="uk-UA"/>
        </w:rPr>
        <w:t> </w:t>
      </w:r>
      <w:r w:rsidR="00466A5C" w:rsidRPr="00B131CF">
        <w:rPr>
          <w:sz w:val="28"/>
          <w:szCs w:val="28"/>
          <w:lang w:val="uk-UA"/>
        </w:rPr>
        <w:t>млн</w:t>
      </w:r>
      <w:r w:rsidR="009D0AE4">
        <w:rPr>
          <w:sz w:val="28"/>
          <w:szCs w:val="28"/>
          <w:lang w:val="uk-UA"/>
        </w:rPr>
        <w:t> </w:t>
      </w:r>
      <w:r w:rsidR="00466A5C">
        <w:rPr>
          <w:sz w:val="28"/>
          <w:szCs w:val="28"/>
          <w:lang w:val="uk-UA"/>
        </w:rPr>
        <w:t>437,7</w:t>
      </w:r>
      <w:r w:rsidR="00466A5C" w:rsidRPr="00B131CF">
        <w:rPr>
          <w:sz w:val="28"/>
          <w:szCs w:val="28"/>
          <w:lang w:val="uk-UA"/>
        </w:rPr>
        <w:t xml:space="preserve"> тис. грн. </w:t>
      </w:r>
    </w:p>
    <w:p w14:paraId="10D22CA3" w14:textId="77777777" w:rsidR="009D0AE4" w:rsidRDefault="00466A5C" w:rsidP="009D0AE4">
      <w:pPr>
        <w:ind w:firstLine="720"/>
        <w:jc w:val="both"/>
        <w:rPr>
          <w:sz w:val="28"/>
          <w:lang w:val="uk-UA" w:eastAsia="ar-SA"/>
        </w:rPr>
      </w:pPr>
      <w:r>
        <w:rPr>
          <w:sz w:val="28"/>
          <w:lang w:val="uk-UA" w:eastAsia="ar-SA"/>
        </w:rPr>
        <w:t xml:space="preserve">У повному обсязі надійшли </w:t>
      </w:r>
      <w:r w:rsidRPr="00923CBA">
        <w:rPr>
          <w:b/>
          <w:sz w:val="28"/>
          <w:lang w:val="uk-UA" w:eastAsia="ar-SA"/>
        </w:rPr>
        <w:t xml:space="preserve">офіційні </w:t>
      </w:r>
      <w:r>
        <w:rPr>
          <w:b/>
          <w:sz w:val="28"/>
          <w:lang w:val="uk-UA" w:eastAsia="ar-SA"/>
        </w:rPr>
        <w:t xml:space="preserve">трансферти </w:t>
      </w:r>
      <w:r>
        <w:rPr>
          <w:sz w:val="28"/>
          <w:lang w:val="uk-UA" w:eastAsia="ar-SA"/>
        </w:rPr>
        <w:t xml:space="preserve">з Державного бюджету України </w:t>
      </w:r>
      <w:r>
        <w:rPr>
          <w:sz w:val="28"/>
          <w:shd w:val="clear" w:color="auto" w:fill="FFFFFF"/>
          <w:lang w:val="uk-UA" w:eastAsia="ar-SA"/>
        </w:rPr>
        <w:t>в</w:t>
      </w:r>
      <w:r>
        <w:rPr>
          <w:sz w:val="28"/>
          <w:lang w:val="uk-UA" w:eastAsia="ar-SA"/>
        </w:rPr>
        <w:t xml:space="preserve"> сумі </w:t>
      </w:r>
      <w:r>
        <w:rPr>
          <w:b/>
          <w:sz w:val="28"/>
          <w:lang w:val="uk-UA" w:eastAsia="ar-SA"/>
        </w:rPr>
        <w:t>607,4 млн</w:t>
      </w:r>
      <w:r>
        <w:rPr>
          <w:b/>
          <w:sz w:val="28"/>
          <w:shd w:val="clear" w:color="auto" w:fill="FFFFFF"/>
          <w:lang w:val="uk-UA" w:eastAsia="ar-SA"/>
        </w:rPr>
        <w:t xml:space="preserve"> г</w:t>
      </w:r>
      <w:r w:rsidR="009D0AE4">
        <w:rPr>
          <w:b/>
          <w:sz w:val="28"/>
          <w:lang w:val="uk-UA" w:eastAsia="ar-SA"/>
        </w:rPr>
        <w:t>рн</w:t>
      </w:r>
      <w:r>
        <w:rPr>
          <w:b/>
          <w:sz w:val="28"/>
          <w:lang w:val="uk-UA" w:eastAsia="ar-SA"/>
        </w:rPr>
        <w:t xml:space="preserve">, </w:t>
      </w:r>
      <w:r>
        <w:rPr>
          <w:sz w:val="28"/>
          <w:lang w:val="uk-UA" w:eastAsia="ar-SA"/>
        </w:rPr>
        <w:t>у тому числі:</w:t>
      </w:r>
    </w:p>
    <w:p w14:paraId="6A0723A8" w14:textId="77777777" w:rsidR="009D0AE4" w:rsidRDefault="00466A5C" w:rsidP="009D0AE4">
      <w:pPr>
        <w:ind w:firstLine="720"/>
        <w:jc w:val="both"/>
        <w:rPr>
          <w:sz w:val="28"/>
          <w:lang w:val="uk-UA" w:eastAsia="ar-SA"/>
        </w:rPr>
      </w:pPr>
      <w:r>
        <w:rPr>
          <w:sz w:val="28"/>
          <w:lang w:val="uk-UA" w:eastAsia="ar-SA"/>
        </w:rPr>
        <w:t xml:space="preserve">додаткова дотація на виконання делегованих повноважень –                     </w:t>
      </w:r>
      <w:r w:rsidRPr="00766A43">
        <w:rPr>
          <w:b/>
          <w:sz w:val="28"/>
          <w:lang w:val="uk-UA" w:eastAsia="ar-SA"/>
        </w:rPr>
        <w:t>435,3</w:t>
      </w:r>
      <w:r w:rsidR="009D0AE4" w:rsidRPr="00766A43">
        <w:rPr>
          <w:b/>
          <w:sz w:val="28"/>
          <w:lang w:val="uk-UA" w:eastAsia="ar-SA"/>
        </w:rPr>
        <w:t xml:space="preserve"> млн грн</w:t>
      </w:r>
      <w:r>
        <w:rPr>
          <w:sz w:val="28"/>
          <w:lang w:val="uk-UA" w:eastAsia="ar-SA"/>
        </w:rPr>
        <w:t>;</w:t>
      </w:r>
    </w:p>
    <w:p w14:paraId="2EEFD7F2" w14:textId="77777777" w:rsidR="009D0AE4" w:rsidRDefault="009D0AE4" w:rsidP="009D0AE4">
      <w:pPr>
        <w:ind w:firstLine="720"/>
        <w:jc w:val="both"/>
        <w:rPr>
          <w:sz w:val="28"/>
          <w:lang w:val="uk-UA" w:eastAsia="ar-SA"/>
        </w:rPr>
      </w:pPr>
      <w:r>
        <w:rPr>
          <w:sz w:val="28"/>
          <w:lang w:val="uk-UA" w:eastAsia="ar-SA"/>
        </w:rPr>
        <w:t>с</w:t>
      </w:r>
      <w:r w:rsidR="00466A5C">
        <w:rPr>
          <w:b/>
          <w:sz w:val="28"/>
          <w:lang w:val="uk-UA" w:eastAsia="ar-SA"/>
        </w:rPr>
        <w:t xml:space="preserve">убвенції </w:t>
      </w:r>
      <w:r w:rsidR="00466A5C">
        <w:rPr>
          <w:sz w:val="28"/>
          <w:lang w:val="uk-UA" w:eastAsia="ar-SA"/>
        </w:rPr>
        <w:t xml:space="preserve">з Державного бюджету України надійшли в сумі                              </w:t>
      </w:r>
      <w:r w:rsidR="00466A5C">
        <w:rPr>
          <w:b/>
          <w:sz w:val="28"/>
          <w:lang w:val="uk-UA" w:eastAsia="ar-SA"/>
        </w:rPr>
        <w:t>172,1</w:t>
      </w:r>
      <w:r w:rsidR="00466A5C">
        <w:rPr>
          <w:sz w:val="28"/>
          <w:lang w:val="uk-UA" w:eastAsia="ar-SA"/>
        </w:rPr>
        <w:t xml:space="preserve"> </w:t>
      </w:r>
      <w:r w:rsidR="00466A5C">
        <w:rPr>
          <w:b/>
          <w:sz w:val="28"/>
          <w:lang w:val="uk-UA" w:eastAsia="ar-SA"/>
        </w:rPr>
        <w:t>млн грн</w:t>
      </w:r>
      <w:r w:rsidR="00466A5C">
        <w:rPr>
          <w:sz w:val="28"/>
          <w:lang w:val="uk-UA" w:eastAsia="ar-SA"/>
        </w:rPr>
        <w:t>, що складе 100,0% від плану, у тому числі:</w:t>
      </w:r>
    </w:p>
    <w:p w14:paraId="423C38AE" w14:textId="77777777" w:rsidR="009D0AE4" w:rsidRDefault="00466A5C" w:rsidP="009D0AE4">
      <w:pPr>
        <w:ind w:firstLine="720"/>
        <w:jc w:val="both"/>
        <w:rPr>
          <w:sz w:val="28"/>
          <w:lang w:val="uk-UA" w:eastAsia="ar-SA"/>
        </w:rPr>
      </w:pPr>
      <w:r>
        <w:rPr>
          <w:sz w:val="28"/>
          <w:lang w:val="uk-UA" w:eastAsia="ar-SA"/>
        </w:rPr>
        <w:t>освітня субвенція – 136,4 млн грн.;</w:t>
      </w:r>
    </w:p>
    <w:p w14:paraId="1B5735EB" w14:textId="77777777" w:rsidR="00466A5C" w:rsidRDefault="00466A5C" w:rsidP="009D0AE4">
      <w:pPr>
        <w:ind w:firstLine="720"/>
        <w:jc w:val="both"/>
        <w:rPr>
          <w:sz w:val="28"/>
          <w:lang w:val="uk-UA" w:eastAsia="ar-SA"/>
        </w:rPr>
      </w:pPr>
      <w:r>
        <w:rPr>
          <w:sz w:val="28"/>
          <w:lang w:val="uk-UA" w:eastAsia="ar-SA"/>
        </w:rPr>
        <w:t xml:space="preserve"> інші субвенції – 35,7 млн грн.</w:t>
      </w:r>
    </w:p>
    <w:p w14:paraId="7BBC2F84" w14:textId="77777777" w:rsidR="00466A5C" w:rsidRDefault="00466A5C" w:rsidP="009346DB">
      <w:pPr>
        <w:jc w:val="both"/>
        <w:rPr>
          <w:b/>
          <w:sz w:val="28"/>
          <w:szCs w:val="28"/>
          <w:lang w:val="uk-UA" w:eastAsia="ar-SA"/>
        </w:rPr>
      </w:pPr>
      <w:r>
        <w:rPr>
          <w:sz w:val="28"/>
          <w:lang w:val="uk-UA" w:eastAsia="ar-SA"/>
        </w:rPr>
        <w:t xml:space="preserve">          </w:t>
      </w:r>
      <w:r>
        <w:rPr>
          <w:b/>
          <w:sz w:val="28"/>
          <w:szCs w:val="28"/>
          <w:lang w:val="uk-UA" w:eastAsia="ar-SA"/>
        </w:rPr>
        <w:t xml:space="preserve">У цілому обсяг доходів загального фонду міського бюджету  за 2025 рік склав 703,9 млн грн. </w:t>
      </w:r>
    </w:p>
    <w:p w14:paraId="7D77CF2A" w14:textId="77777777" w:rsidR="00466A5C" w:rsidRDefault="00466A5C" w:rsidP="00466A5C">
      <w:pPr>
        <w:ind w:firstLine="720"/>
        <w:jc w:val="both"/>
        <w:rPr>
          <w:b/>
          <w:sz w:val="28"/>
          <w:lang w:val="uk-UA" w:eastAsia="ar-SA"/>
        </w:rPr>
      </w:pPr>
      <w:r>
        <w:rPr>
          <w:sz w:val="28"/>
          <w:lang w:val="uk-UA" w:eastAsia="ar-SA"/>
        </w:rPr>
        <w:t xml:space="preserve">За  2025 рік до </w:t>
      </w:r>
      <w:r>
        <w:rPr>
          <w:b/>
          <w:sz w:val="28"/>
          <w:lang w:val="uk-UA" w:eastAsia="ar-SA"/>
        </w:rPr>
        <w:t>спеціального фонду</w:t>
      </w:r>
      <w:r>
        <w:rPr>
          <w:sz w:val="28"/>
          <w:lang w:val="uk-UA" w:eastAsia="ar-SA"/>
        </w:rPr>
        <w:t xml:space="preserve"> місцевого бюджету надійшло                 </w:t>
      </w:r>
      <w:r>
        <w:rPr>
          <w:b/>
          <w:sz w:val="28"/>
          <w:lang w:val="uk-UA" w:eastAsia="ar-SA"/>
        </w:rPr>
        <w:t>269,2 тис. грн</w:t>
      </w:r>
      <w:r>
        <w:rPr>
          <w:sz w:val="28"/>
          <w:lang w:val="uk-UA" w:eastAsia="ar-SA"/>
        </w:rPr>
        <w:t>, у т. ч.:</w:t>
      </w:r>
    </w:p>
    <w:p w14:paraId="785373F8" w14:textId="77777777" w:rsidR="00466A5C" w:rsidRPr="00466A5C" w:rsidRDefault="00466A5C" w:rsidP="00466A5C">
      <w:pPr>
        <w:ind w:firstLine="720"/>
        <w:jc w:val="both"/>
        <w:rPr>
          <w:lang w:val="ru-RU"/>
        </w:rPr>
      </w:pPr>
      <w:r>
        <w:rPr>
          <w:sz w:val="28"/>
          <w:lang w:val="uk-UA" w:eastAsia="ar-SA"/>
        </w:rPr>
        <w:t>екологічний податок – 0,2 тис. грн;</w:t>
      </w:r>
    </w:p>
    <w:p w14:paraId="3494D8B8" w14:textId="77777777" w:rsidR="00466A5C" w:rsidRDefault="00466A5C" w:rsidP="00466A5C">
      <w:pPr>
        <w:ind w:firstLine="720"/>
        <w:jc w:val="both"/>
        <w:rPr>
          <w:sz w:val="28"/>
          <w:lang w:val="uk-UA" w:eastAsia="ar-SA"/>
        </w:rPr>
      </w:pPr>
      <w:r>
        <w:rPr>
          <w:sz w:val="28"/>
          <w:lang w:val="uk-UA" w:eastAsia="ar-SA"/>
        </w:rPr>
        <w:t>освітня субвенція – 78,5 тис. грн;</w:t>
      </w:r>
    </w:p>
    <w:p w14:paraId="4D4AECC6" w14:textId="77777777" w:rsidR="00466A5C" w:rsidRDefault="00466A5C" w:rsidP="00466A5C">
      <w:pPr>
        <w:ind w:firstLine="720"/>
        <w:jc w:val="both"/>
        <w:rPr>
          <w:lang w:val="ru-RU"/>
        </w:rPr>
      </w:pPr>
      <w:r>
        <w:rPr>
          <w:sz w:val="28"/>
          <w:lang w:val="uk-UA" w:eastAsia="ar-SA"/>
        </w:rPr>
        <w:t>субвенція з державного бюджету на надання державної підтримки особам з особливими освітніми потребами – 162,0 тис. грн;</w:t>
      </w:r>
    </w:p>
    <w:p w14:paraId="4E6A5147" w14:textId="77777777" w:rsidR="00466A5C" w:rsidRDefault="00466A5C" w:rsidP="00466A5C">
      <w:pPr>
        <w:ind w:firstLine="720"/>
        <w:jc w:val="both"/>
        <w:rPr>
          <w:sz w:val="28"/>
          <w:lang w:val="uk-UA" w:eastAsia="ar-SA"/>
        </w:rPr>
      </w:pPr>
      <w:r>
        <w:rPr>
          <w:sz w:val="28"/>
          <w:lang w:val="uk-UA" w:eastAsia="ar-SA"/>
        </w:rPr>
        <w:lastRenderedPageBreak/>
        <w:t>субвенція з державного бюджету на покращення якості гарячого харчування та фінансування  харчування учнів початкових класів 28,5</w:t>
      </w:r>
      <w:r w:rsidR="00C840CF">
        <w:rPr>
          <w:sz w:val="28"/>
          <w:lang w:val="uk-UA" w:eastAsia="ar-SA"/>
        </w:rPr>
        <w:t> тис. </w:t>
      </w:r>
      <w:r>
        <w:rPr>
          <w:sz w:val="28"/>
          <w:lang w:val="uk-UA" w:eastAsia="ar-SA"/>
        </w:rPr>
        <w:t xml:space="preserve">грн.      </w:t>
      </w:r>
    </w:p>
    <w:p w14:paraId="5FBCF977" w14:textId="77777777" w:rsidR="00466A5C" w:rsidRDefault="00466A5C" w:rsidP="00466A5C">
      <w:pPr>
        <w:ind w:firstLine="720"/>
        <w:jc w:val="both"/>
        <w:rPr>
          <w:sz w:val="28"/>
          <w:lang w:val="uk-UA" w:eastAsia="ar-SA"/>
        </w:rPr>
      </w:pPr>
      <w:r>
        <w:rPr>
          <w:b/>
          <w:sz w:val="28"/>
          <w:lang w:val="uk-UA" w:eastAsia="ar-SA"/>
        </w:rPr>
        <w:t>Загальний обсяг доходів бюджету міста Мелітополя за 2025 рік склав  704,2 млн грн.</w:t>
      </w:r>
      <w:r>
        <w:rPr>
          <w:sz w:val="28"/>
          <w:lang w:val="uk-UA" w:eastAsia="ru-RU"/>
        </w:rPr>
        <w:t xml:space="preserve"> </w:t>
      </w:r>
      <w:r>
        <w:rPr>
          <w:lang w:val="uk-UA"/>
        </w:rPr>
        <w:t xml:space="preserve">     </w:t>
      </w:r>
      <w:r>
        <w:rPr>
          <w:sz w:val="28"/>
          <w:lang w:val="uk-UA" w:eastAsia="ar-SA"/>
        </w:rPr>
        <w:t xml:space="preserve">                   </w:t>
      </w:r>
    </w:p>
    <w:p w14:paraId="6FBB40EA" w14:textId="77777777" w:rsidR="00466A5C" w:rsidRDefault="00466A5C" w:rsidP="00466A5C">
      <w:pPr>
        <w:ind w:firstLine="720"/>
        <w:jc w:val="both"/>
        <w:rPr>
          <w:b/>
          <w:sz w:val="28"/>
          <w:lang w:val="uk-UA" w:eastAsia="ar-SA"/>
        </w:rPr>
      </w:pPr>
      <w:r>
        <w:rPr>
          <w:b/>
          <w:sz w:val="28"/>
          <w:lang w:val="uk-UA" w:eastAsia="ar-SA"/>
        </w:rPr>
        <w:t xml:space="preserve">Загальний обсяг доходів бюджету міста Мелітополя за 2025рік </w:t>
      </w:r>
    </w:p>
    <w:p w14:paraId="7DB6466B" w14:textId="5022F2D0" w:rsidR="00466A5C" w:rsidRDefault="009973CA" w:rsidP="00466A5C">
      <w:pPr>
        <w:jc w:val="both"/>
        <w:rPr>
          <w:lang w:val="uk-UA"/>
        </w:rPr>
      </w:pPr>
      <w:r>
        <w:rPr>
          <w:b/>
          <w:noProof/>
          <w:sz w:val="28"/>
          <w:szCs w:val="28"/>
          <w:u w:val="single"/>
          <w:lang w:val="ru-RU" w:eastAsia="ru-RU"/>
        </w:rPr>
        <mc:AlternateContent>
          <mc:Choice Requires="wps">
            <w:drawing>
              <wp:anchor distT="0" distB="0" distL="114300" distR="114300" simplePos="0" relativeHeight="251661312" behindDoc="0" locked="0" layoutInCell="1" allowOverlap="1" wp14:anchorId="059E1188" wp14:editId="78DCF7FF">
                <wp:simplePos x="0" y="0"/>
                <wp:positionH relativeFrom="column">
                  <wp:posOffset>-81915</wp:posOffset>
                </wp:positionH>
                <wp:positionV relativeFrom="paragraph">
                  <wp:posOffset>114300</wp:posOffset>
                </wp:positionV>
                <wp:extent cx="5857875" cy="1280795"/>
                <wp:effectExtent l="0" t="0" r="9525" b="0"/>
                <wp:wrapNone/>
                <wp:docPr id="560230480"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280795"/>
                        </a:xfrm>
                        <a:prstGeom prst="ellipse">
                          <a:avLst/>
                        </a:prstGeom>
                        <a:solidFill>
                          <a:srgbClr val="4F81BD">
                            <a:lumMod val="20000"/>
                            <a:lumOff val="80000"/>
                          </a:srgbClr>
                        </a:solidFill>
                        <a:ln w="25400" cap="flat" cmpd="sng" algn="ctr">
                          <a:solidFill>
                            <a:srgbClr val="4F81BD">
                              <a:shade val="15000"/>
                            </a:srgbClr>
                          </a:solidFill>
                          <a:prstDash val="solid"/>
                        </a:ln>
                        <a:effectLst/>
                      </wps:spPr>
                      <wps:txbx>
                        <w:txbxContent>
                          <w:p w14:paraId="6F8558A7" w14:textId="77777777" w:rsidR="00C4775D" w:rsidRPr="00D33BDC" w:rsidRDefault="00C4775D" w:rsidP="00466A5C">
                            <w:pPr>
                              <w:jc w:val="center"/>
                              <w:rPr>
                                <w:rFonts w:asciiTheme="minorHAnsi" w:hAnsi="Calibri" w:cstheme="minorBidi"/>
                                <w:color w:val="000000" w:themeColor="text1"/>
                                <w:kern w:val="24"/>
                                <w:sz w:val="48"/>
                                <w:szCs w:val="48"/>
                              </w:rPr>
                            </w:pPr>
                            <w:r w:rsidRPr="00D33BDC">
                              <w:rPr>
                                <w:rFonts w:asciiTheme="minorHAnsi" w:hAnsi="Calibri" w:cstheme="minorBidi"/>
                                <w:color w:val="000000" w:themeColor="text1"/>
                                <w:kern w:val="24"/>
                                <w:sz w:val="48"/>
                                <w:szCs w:val="48"/>
                              </w:rPr>
                              <w:t xml:space="preserve">ДОХОДИ </w:t>
                            </w:r>
                            <w:r w:rsidRPr="00D33BDC">
                              <w:rPr>
                                <w:rFonts w:asciiTheme="minorHAnsi" w:hAnsi="Calibri" w:cstheme="minorBidi"/>
                                <w:color w:val="000000" w:themeColor="text1"/>
                                <w:kern w:val="24"/>
                                <w:sz w:val="48"/>
                                <w:szCs w:val="48"/>
                                <w:lang w:val="uk-UA"/>
                              </w:rPr>
                              <w:t xml:space="preserve">– </w:t>
                            </w:r>
                          </w:p>
                          <w:p w14:paraId="69A6E817" w14:textId="77777777" w:rsidR="00C4775D" w:rsidRPr="00B72C7B" w:rsidRDefault="00C4775D" w:rsidP="00466A5C">
                            <w:pPr>
                              <w:jc w:val="center"/>
                              <w:rPr>
                                <w:rFonts w:asciiTheme="minorHAnsi" w:hAnsi="Calibri" w:cstheme="minorBidi"/>
                                <w:b/>
                                <w:bCs/>
                                <w:color w:val="000000" w:themeColor="text1"/>
                                <w:kern w:val="24"/>
                                <w:sz w:val="48"/>
                                <w:szCs w:val="48"/>
                                <w:lang w:val="uk-UA"/>
                              </w:rPr>
                            </w:pPr>
                            <w:r>
                              <w:rPr>
                                <w:rFonts w:asciiTheme="minorHAnsi" w:hAnsi="Calibri" w:cstheme="minorBidi"/>
                                <w:b/>
                                <w:bCs/>
                                <w:color w:val="000000" w:themeColor="text1"/>
                                <w:kern w:val="24"/>
                                <w:sz w:val="48"/>
                                <w:szCs w:val="48"/>
                                <w:lang w:val="uk-UA"/>
                              </w:rPr>
                              <w:t>704,2</w:t>
                            </w:r>
                            <w:r w:rsidRPr="00B72C7B">
                              <w:rPr>
                                <w:rFonts w:asciiTheme="minorHAnsi" w:hAnsi="Calibri" w:cstheme="minorBidi"/>
                                <w:b/>
                                <w:bCs/>
                                <w:color w:val="000000" w:themeColor="text1"/>
                                <w:kern w:val="24"/>
                                <w:sz w:val="48"/>
                                <w:szCs w:val="48"/>
                                <w:lang w:val="uk-UA"/>
                              </w:rPr>
                              <w:t xml:space="preserve"> млн. грн.</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w14:anchorId="059E1188" id="Овал 9" o:spid="_x0000_s1026" style="position:absolute;left:0;text-align:left;margin-left:-6.45pt;margin-top:9pt;width:461.25pt;height:10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" fillcolor="#dce6f2" strokecolor="#1c334e" strokeweight="2pt">
                <v:path arrowok="t"/>
                <v:textbox>
                  <w:txbxContent>
                    <w:p w14:paraId="6F8558A7" w14:textId="77777777" w:rsidR="00C4775D" w:rsidRPr="00D33BDC" w:rsidRDefault="00C4775D" w:rsidP="00466A5C">
                      <w:pPr>
                        <w:jc w:val="center"/>
                        <w:rPr>
                          <w:rFonts w:asciiTheme="minorHAnsi" w:hAnsi="Calibri" w:cstheme="minorBidi"/>
                          <w:color w:val="000000" w:themeColor="text1"/>
                          <w:kern w:val="24"/>
                          <w:sz w:val="48"/>
                          <w:szCs w:val="48"/>
                        </w:rPr>
                      </w:pPr>
                      <w:r w:rsidRPr="00D33BDC">
                        <w:rPr>
                          <w:rFonts w:asciiTheme="minorHAnsi" w:hAnsi="Calibri" w:cstheme="minorBidi"/>
                          <w:color w:val="000000" w:themeColor="text1"/>
                          <w:kern w:val="24"/>
                          <w:sz w:val="48"/>
                          <w:szCs w:val="48"/>
                        </w:rPr>
                        <w:t xml:space="preserve">ДОХОДИ </w:t>
                      </w:r>
                      <w:r w:rsidRPr="00D33BDC">
                        <w:rPr>
                          <w:rFonts w:asciiTheme="minorHAnsi" w:hAnsi="Calibri" w:cstheme="minorBidi"/>
                          <w:color w:val="000000" w:themeColor="text1"/>
                          <w:kern w:val="24"/>
                          <w:sz w:val="48"/>
                          <w:szCs w:val="48"/>
                          <w:lang w:val="uk-UA"/>
                        </w:rPr>
                        <w:t xml:space="preserve">– </w:t>
                      </w:r>
                    </w:p>
                    <w:p w14:paraId="69A6E817" w14:textId="77777777" w:rsidR="00C4775D" w:rsidRPr="00B72C7B" w:rsidRDefault="00C4775D" w:rsidP="00466A5C">
                      <w:pPr>
                        <w:jc w:val="center"/>
                        <w:rPr>
                          <w:rFonts w:asciiTheme="minorHAnsi" w:hAnsi="Calibri" w:cstheme="minorBidi"/>
                          <w:b/>
                          <w:bCs/>
                          <w:color w:val="000000" w:themeColor="text1"/>
                          <w:kern w:val="24"/>
                          <w:sz w:val="48"/>
                          <w:szCs w:val="48"/>
                          <w:lang w:val="uk-UA"/>
                        </w:rPr>
                      </w:pPr>
                      <w:r>
                        <w:rPr>
                          <w:rFonts w:asciiTheme="minorHAnsi" w:hAnsi="Calibri" w:cstheme="minorBidi"/>
                          <w:b/>
                          <w:bCs/>
                          <w:color w:val="000000" w:themeColor="text1"/>
                          <w:kern w:val="24"/>
                          <w:sz w:val="48"/>
                          <w:szCs w:val="48"/>
                          <w:lang w:val="uk-UA"/>
                        </w:rPr>
                        <w:t>704,2</w:t>
                      </w:r>
                      <w:r w:rsidRPr="00B72C7B">
                        <w:rPr>
                          <w:rFonts w:asciiTheme="minorHAnsi" w:hAnsi="Calibri" w:cstheme="minorBidi"/>
                          <w:b/>
                          <w:bCs/>
                          <w:color w:val="000000" w:themeColor="text1"/>
                          <w:kern w:val="24"/>
                          <w:sz w:val="48"/>
                          <w:szCs w:val="48"/>
                          <w:lang w:val="uk-UA"/>
                        </w:rPr>
                        <w:t xml:space="preserve"> млн. грн.</w:t>
                      </w:r>
                    </w:p>
                  </w:txbxContent>
                </v:textbox>
              </v:oval>
            </w:pict>
          </mc:Fallback>
        </mc:AlternateContent>
      </w:r>
      <w:r w:rsidR="00466A5C">
        <w:rPr>
          <w:sz w:val="28"/>
          <w:szCs w:val="28"/>
          <w:lang w:val="uk-UA" w:eastAsia="ar-SA"/>
        </w:rPr>
        <w:tab/>
      </w:r>
    </w:p>
    <w:p w14:paraId="54B868FC" w14:textId="77777777" w:rsidR="00466A5C" w:rsidRDefault="00466A5C" w:rsidP="00466A5C">
      <w:pPr>
        <w:jc w:val="both"/>
        <w:rPr>
          <w:b/>
          <w:sz w:val="28"/>
          <w:szCs w:val="28"/>
          <w:u w:val="single"/>
          <w:lang w:val="uk-UA" w:eastAsia="ar-SA"/>
        </w:rPr>
      </w:pPr>
      <w:r>
        <w:rPr>
          <w:lang w:val="uk-UA"/>
        </w:rPr>
        <w:t xml:space="preserve">  </w:t>
      </w:r>
      <w:r>
        <w:rPr>
          <w:lang w:val="uk-UA" w:eastAsia="ar-SA"/>
        </w:rPr>
        <w:tab/>
      </w:r>
      <w:r>
        <w:rPr>
          <w:lang w:val="uk-UA"/>
        </w:rPr>
        <w:t xml:space="preserve">                          </w:t>
      </w:r>
    </w:p>
    <w:p w14:paraId="41A07DF6" w14:textId="77777777" w:rsidR="00466A5C" w:rsidRDefault="00466A5C" w:rsidP="00466A5C">
      <w:pPr>
        <w:jc w:val="center"/>
        <w:rPr>
          <w:b/>
          <w:sz w:val="28"/>
          <w:szCs w:val="28"/>
          <w:u w:val="single"/>
          <w:lang w:val="uk-UA" w:eastAsia="ar-SA"/>
        </w:rPr>
      </w:pPr>
    </w:p>
    <w:p w14:paraId="450D2E38" w14:textId="77777777" w:rsidR="00466A5C" w:rsidRDefault="00466A5C" w:rsidP="00466A5C">
      <w:pPr>
        <w:jc w:val="center"/>
        <w:rPr>
          <w:b/>
          <w:sz w:val="28"/>
          <w:szCs w:val="28"/>
          <w:u w:val="single"/>
          <w:lang w:val="uk-UA" w:eastAsia="ar-SA"/>
        </w:rPr>
      </w:pPr>
    </w:p>
    <w:p w14:paraId="25B2EABE" w14:textId="77777777" w:rsidR="00466A5C" w:rsidRDefault="00466A5C" w:rsidP="00466A5C">
      <w:pPr>
        <w:jc w:val="center"/>
        <w:rPr>
          <w:b/>
          <w:sz w:val="28"/>
          <w:szCs w:val="28"/>
          <w:u w:val="single"/>
          <w:lang w:val="uk-UA" w:eastAsia="ar-SA"/>
        </w:rPr>
      </w:pPr>
    </w:p>
    <w:p w14:paraId="5BE4510A" w14:textId="77777777" w:rsidR="00466A5C" w:rsidRDefault="00466A5C" w:rsidP="00466A5C">
      <w:pPr>
        <w:jc w:val="center"/>
        <w:rPr>
          <w:b/>
          <w:sz w:val="28"/>
          <w:szCs w:val="28"/>
          <w:u w:val="single"/>
          <w:lang w:val="uk-UA" w:eastAsia="ar-SA"/>
        </w:rPr>
      </w:pPr>
    </w:p>
    <w:p w14:paraId="6105DA8D" w14:textId="77777777" w:rsidR="00466A5C" w:rsidRDefault="00466A5C" w:rsidP="00466A5C">
      <w:pPr>
        <w:jc w:val="center"/>
        <w:rPr>
          <w:b/>
          <w:sz w:val="28"/>
          <w:szCs w:val="28"/>
          <w:u w:val="single"/>
          <w:lang w:val="uk-UA" w:eastAsia="ar-SA"/>
        </w:rPr>
      </w:pPr>
    </w:p>
    <w:p w14:paraId="389E3EF8" w14:textId="38B91E8D" w:rsidR="00466A5C" w:rsidRDefault="009973CA" w:rsidP="00466A5C">
      <w:pPr>
        <w:jc w:val="center"/>
        <w:rPr>
          <w:b/>
          <w:sz w:val="28"/>
          <w:szCs w:val="28"/>
          <w:u w:val="single"/>
          <w:lang w:val="uk-UA" w:eastAsia="ar-SA"/>
        </w:rPr>
      </w:pPr>
      <w:r>
        <w:rPr>
          <w:noProof/>
          <w:lang w:val="ru-RU" w:eastAsia="ru-RU"/>
        </w:rPr>
        <mc:AlternateContent>
          <mc:Choice Requires="wps">
            <w:drawing>
              <wp:anchor distT="0" distB="0" distL="114300" distR="114300" simplePos="0" relativeHeight="251662336" behindDoc="0" locked="0" layoutInCell="1" allowOverlap="1" wp14:anchorId="1C1346D4" wp14:editId="01F896AD">
                <wp:simplePos x="0" y="0"/>
                <wp:positionH relativeFrom="column">
                  <wp:posOffset>-326390</wp:posOffset>
                </wp:positionH>
                <wp:positionV relativeFrom="paragraph">
                  <wp:posOffset>182880</wp:posOffset>
                </wp:positionV>
                <wp:extent cx="2008505" cy="1723390"/>
                <wp:effectExtent l="19050" t="19050" r="0" b="0"/>
                <wp:wrapNone/>
                <wp:docPr id="1948387898" name="Стрілка: угору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1723390"/>
                        </a:xfrm>
                        <a:prstGeom prst="upArrow">
                          <a:avLst/>
                        </a:prstGeom>
                        <a:solidFill>
                          <a:srgbClr val="4F81BD"/>
                        </a:solidFill>
                        <a:ln w="25400" cap="flat" cmpd="sng" algn="ctr">
                          <a:solidFill>
                            <a:srgbClr val="4F81BD">
                              <a:shade val="15000"/>
                            </a:srgbClr>
                          </a:solidFill>
                          <a:prstDash val="solid"/>
                        </a:ln>
                        <a:effectLst/>
                      </wps:spPr>
                      <wps:txbx>
                        <w:txbxContent>
                          <w:p w14:paraId="23E36E13" w14:textId="77777777" w:rsidR="00C4775D" w:rsidRPr="00FA161A" w:rsidRDefault="00C4775D" w:rsidP="00466A5C">
                            <w:pPr>
                              <w:jc w:val="center"/>
                              <w:rPr>
                                <w:rFonts w:asciiTheme="minorHAnsi" w:hAnsi="Calibri" w:cstheme="minorBidi"/>
                                <w:color w:val="000000" w:themeColor="text1"/>
                                <w:kern w:val="24"/>
                                <w:sz w:val="22"/>
                                <w:szCs w:val="22"/>
                                <w:lang w:val="uk-UA"/>
                              </w:rPr>
                            </w:pPr>
                            <w:r w:rsidRPr="00FA161A">
                              <w:rPr>
                                <w:rFonts w:asciiTheme="minorHAnsi" w:hAnsi="Calibri" w:cstheme="minorBidi"/>
                                <w:color w:val="000000" w:themeColor="text1"/>
                                <w:kern w:val="24"/>
                                <w:sz w:val="22"/>
                                <w:szCs w:val="22"/>
                                <w:lang w:val="uk-UA"/>
                              </w:rPr>
                              <w:t>Податки та збори, що формують загальний фонд –</w:t>
                            </w:r>
                          </w:p>
                          <w:p w14:paraId="67029A34" w14:textId="77777777" w:rsidR="00C4775D" w:rsidRPr="00FA161A" w:rsidRDefault="00C4775D" w:rsidP="00466A5C">
                            <w:pPr>
                              <w:jc w:val="center"/>
                              <w:rPr>
                                <w:rFonts w:asciiTheme="minorHAnsi" w:hAnsi="Calibri" w:cstheme="minorBidi"/>
                                <w:b/>
                                <w:bCs/>
                                <w:color w:val="000000" w:themeColor="text1"/>
                                <w:kern w:val="24"/>
                                <w:sz w:val="22"/>
                                <w:szCs w:val="22"/>
                                <w:lang w:val="uk-UA"/>
                              </w:rPr>
                            </w:pPr>
                            <w:r>
                              <w:rPr>
                                <w:rFonts w:asciiTheme="minorHAnsi" w:hAnsi="Calibri" w:cstheme="minorBidi"/>
                                <w:b/>
                                <w:bCs/>
                                <w:color w:val="000000" w:themeColor="text1"/>
                                <w:kern w:val="24"/>
                                <w:sz w:val="22"/>
                                <w:szCs w:val="22"/>
                                <w:u w:val="single"/>
                                <w:lang w:val="uk-UA"/>
                              </w:rPr>
                              <w:t>96,5</w:t>
                            </w:r>
                            <w:r w:rsidRPr="00FA161A">
                              <w:rPr>
                                <w:rFonts w:asciiTheme="minorHAnsi" w:hAnsi="Calibri" w:cstheme="minorBidi"/>
                                <w:b/>
                                <w:bCs/>
                                <w:color w:val="000000" w:themeColor="text1"/>
                                <w:kern w:val="24"/>
                                <w:sz w:val="22"/>
                                <w:szCs w:val="22"/>
                                <w:u w:val="single"/>
                                <w:lang w:val="uk-UA"/>
                              </w:rPr>
                              <w:t xml:space="preserve"> млн. грн.</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1C1346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ілка: угору 7" o:spid="_x0000_s1027" type="#_x0000_t68" style="position:absolute;left:0;text-align:left;margin-left:-25.7pt;margin-top:14.4pt;width:158.15pt;height:1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" adj="10800" fillcolor="#4f81bd" strokecolor="#1c334e" strokeweight="2pt">
                <v:path arrowok="t"/>
                <v:textbox>
                  <w:txbxContent>
                    <w:p w14:paraId="23E36E13" w14:textId="77777777" w:rsidR="00C4775D" w:rsidRPr="00FA161A" w:rsidRDefault="00C4775D" w:rsidP="00466A5C">
                      <w:pPr>
                        <w:jc w:val="center"/>
                        <w:rPr>
                          <w:rFonts w:asciiTheme="minorHAnsi" w:hAnsi="Calibri" w:cstheme="minorBidi"/>
                          <w:color w:val="000000" w:themeColor="text1"/>
                          <w:kern w:val="24"/>
                          <w:sz w:val="22"/>
                          <w:szCs w:val="22"/>
                          <w:lang w:val="uk-UA"/>
                        </w:rPr>
                      </w:pPr>
                      <w:r w:rsidRPr="00FA161A">
                        <w:rPr>
                          <w:rFonts w:asciiTheme="minorHAnsi" w:hAnsi="Calibri" w:cstheme="minorBidi"/>
                          <w:color w:val="000000" w:themeColor="text1"/>
                          <w:kern w:val="24"/>
                          <w:sz w:val="22"/>
                          <w:szCs w:val="22"/>
                          <w:lang w:val="uk-UA"/>
                        </w:rPr>
                        <w:t>Податки та збори, що формують загальний фонд –</w:t>
                      </w:r>
                    </w:p>
                    <w:p w14:paraId="67029A34" w14:textId="77777777" w:rsidR="00C4775D" w:rsidRPr="00FA161A" w:rsidRDefault="00C4775D" w:rsidP="00466A5C">
                      <w:pPr>
                        <w:jc w:val="center"/>
                        <w:rPr>
                          <w:rFonts w:asciiTheme="minorHAnsi" w:hAnsi="Calibri" w:cstheme="minorBidi"/>
                          <w:b/>
                          <w:bCs/>
                          <w:color w:val="000000" w:themeColor="text1"/>
                          <w:kern w:val="24"/>
                          <w:sz w:val="22"/>
                          <w:szCs w:val="22"/>
                          <w:lang w:val="uk-UA"/>
                        </w:rPr>
                      </w:pPr>
                      <w:r>
                        <w:rPr>
                          <w:rFonts w:asciiTheme="minorHAnsi" w:hAnsi="Calibri" w:cstheme="minorBidi"/>
                          <w:b/>
                          <w:bCs/>
                          <w:color w:val="000000" w:themeColor="text1"/>
                          <w:kern w:val="24"/>
                          <w:sz w:val="22"/>
                          <w:szCs w:val="22"/>
                          <w:u w:val="single"/>
                          <w:lang w:val="uk-UA"/>
                        </w:rPr>
                        <w:t>96,5</w:t>
                      </w:r>
                      <w:r w:rsidRPr="00FA161A">
                        <w:rPr>
                          <w:rFonts w:asciiTheme="minorHAnsi" w:hAnsi="Calibri" w:cstheme="minorBidi"/>
                          <w:b/>
                          <w:bCs/>
                          <w:color w:val="000000" w:themeColor="text1"/>
                          <w:kern w:val="24"/>
                          <w:sz w:val="22"/>
                          <w:szCs w:val="22"/>
                          <w:u w:val="single"/>
                          <w:lang w:val="uk-UA"/>
                        </w:rPr>
                        <w:t xml:space="preserve"> млн. грн.</w:t>
                      </w:r>
                    </w:p>
                  </w:txbxContent>
                </v:textbox>
              </v:shape>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2A91043D" wp14:editId="37C57EFD">
                <wp:simplePos x="0" y="0"/>
                <wp:positionH relativeFrom="column">
                  <wp:posOffset>3902075</wp:posOffset>
                </wp:positionH>
                <wp:positionV relativeFrom="paragraph">
                  <wp:posOffset>75565</wp:posOffset>
                </wp:positionV>
                <wp:extent cx="1940560" cy="1831340"/>
                <wp:effectExtent l="19050" t="19050" r="21590" b="0"/>
                <wp:wrapNone/>
                <wp:docPr id="1997202874" name="Стрілка: угору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0560" cy="1831340"/>
                        </a:xfrm>
                        <a:prstGeom prst="upArrow">
                          <a:avLst/>
                        </a:prstGeom>
                        <a:solidFill>
                          <a:srgbClr val="4F81BD"/>
                        </a:solidFill>
                        <a:ln w="25400" cap="flat" cmpd="sng" algn="ctr">
                          <a:solidFill>
                            <a:srgbClr val="4F81BD">
                              <a:shade val="15000"/>
                            </a:srgbClr>
                          </a:solidFill>
                          <a:prstDash val="solid"/>
                        </a:ln>
                        <a:effectLst/>
                      </wps:spPr>
                      <wps:txbx>
                        <w:txbxContent>
                          <w:p w14:paraId="37E51144" w14:textId="77777777" w:rsidR="00C4775D" w:rsidRPr="00FA161A" w:rsidRDefault="00C4775D" w:rsidP="00466A5C">
                            <w:pPr>
                              <w:jc w:val="center"/>
                              <w:rPr>
                                <w:rFonts w:asciiTheme="minorHAnsi" w:hAnsi="Calibri" w:cstheme="minorBidi"/>
                                <w:color w:val="000000" w:themeColor="text1"/>
                                <w:kern w:val="24"/>
                                <w:sz w:val="23"/>
                                <w:szCs w:val="23"/>
                                <w:lang w:val="uk-UA"/>
                              </w:rPr>
                            </w:pPr>
                            <w:r w:rsidRPr="00FA161A">
                              <w:rPr>
                                <w:rFonts w:asciiTheme="minorHAnsi" w:hAnsi="Calibri" w:cstheme="minorBidi"/>
                                <w:color w:val="000000" w:themeColor="text1"/>
                                <w:kern w:val="24"/>
                                <w:sz w:val="23"/>
                                <w:szCs w:val="23"/>
                                <w:lang w:val="uk-UA"/>
                              </w:rPr>
                              <w:t>Спеціаль-</w:t>
                            </w:r>
                          </w:p>
                          <w:p w14:paraId="69D42FF9"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sz w:val="23"/>
                                <w:szCs w:val="23"/>
                                <w:lang w:val="uk-UA"/>
                              </w:rPr>
                              <w:t>ний фонд</w:t>
                            </w:r>
                            <w:r w:rsidRPr="00FA161A">
                              <w:rPr>
                                <w:rFonts w:asciiTheme="minorHAnsi" w:hAnsi="Calibri" w:cstheme="minorBidi"/>
                                <w:color w:val="000000" w:themeColor="text1"/>
                                <w:kern w:val="24"/>
                                <w:lang w:val="uk-UA"/>
                              </w:rPr>
                              <w:t xml:space="preserve"> – </w:t>
                            </w:r>
                          </w:p>
                          <w:p w14:paraId="0C414E3C"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0,3</w:t>
                            </w:r>
                            <w:r w:rsidRPr="00FA161A">
                              <w:rPr>
                                <w:rFonts w:asciiTheme="minorHAnsi" w:hAnsi="Calibri" w:cstheme="minorBidi"/>
                                <w:b/>
                                <w:bCs/>
                                <w:color w:val="000000" w:themeColor="text1"/>
                                <w:kern w:val="24"/>
                                <w:u w:val="single"/>
                                <w:lang w:val="uk-UA"/>
                              </w:rPr>
                              <w:t xml:space="preserve"> млн. грн.</w:t>
                            </w: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2A91043D" id="Стрілка: угору 5" o:spid="_x0000_s1028" type="#_x0000_t68" style="position:absolute;left:0;text-align:left;margin-left:307.25pt;margin-top:5.95pt;width:152.8pt;height:1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" adj="10800" fillcolor="#4f81bd" strokecolor="#1c334e" strokeweight="2pt">
                <v:path arrowok="t"/>
                <v:textbox>
                  <w:txbxContent>
                    <w:p w14:paraId="37E51144" w14:textId="77777777" w:rsidR="00C4775D" w:rsidRPr="00FA161A" w:rsidRDefault="00C4775D" w:rsidP="00466A5C">
                      <w:pPr>
                        <w:jc w:val="center"/>
                        <w:rPr>
                          <w:rFonts w:asciiTheme="minorHAnsi" w:hAnsi="Calibri" w:cstheme="minorBidi"/>
                          <w:color w:val="000000" w:themeColor="text1"/>
                          <w:kern w:val="24"/>
                          <w:sz w:val="23"/>
                          <w:szCs w:val="23"/>
                          <w:lang w:val="uk-UA"/>
                        </w:rPr>
                      </w:pPr>
                      <w:r w:rsidRPr="00FA161A">
                        <w:rPr>
                          <w:rFonts w:asciiTheme="minorHAnsi" w:hAnsi="Calibri" w:cstheme="minorBidi"/>
                          <w:color w:val="000000" w:themeColor="text1"/>
                          <w:kern w:val="24"/>
                          <w:sz w:val="23"/>
                          <w:szCs w:val="23"/>
                          <w:lang w:val="uk-UA"/>
                        </w:rPr>
                        <w:t>Спеціаль-</w:t>
                      </w:r>
                    </w:p>
                    <w:p w14:paraId="69D42FF9"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sz w:val="23"/>
                          <w:szCs w:val="23"/>
                          <w:lang w:val="uk-UA"/>
                        </w:rPr>
                        <w:t>ний фонд</w:t>
                      </w:r>
                      <w:r w:rsidRPr="00FA161A">
                        <w:rPr>
                          <w:rFonts w:asciiTheme="minorHAnsi" w:hAnsi="Calibri" w:cstheme="minorBidi"/>
                          <w:color w:val="000000" w:themeColor="text1"/>
                          <w:kern w:val="24"/>
                          <w:lang w:val="uk-UA"/>
                        </w:rPr>
                        <w:t xml:space="preserve"> – </w:t>
                      </w:r>
                    </w:p>
                    <w:p w14:paraId="0C414E3C"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0,3</w:t>
                      </w:r>
                      <w:r w:rsidRPr="00FA161A">
                        <w:rPr>
                          <w:rFonts w:asciiTheme="minorHAnsi" w:hAnsi="Calibri" w:cstheme="minorBidi"/>
                          <w:b/>
                          <w:bCs/>
                          <w:color w:val="000000" w:themeColor="text1"/>
                          <w:kern w:val="24"/>
                          <w:u w:val="single"/>
                          <w:lang w:val="uk-UA"/>
                        </w:rPr>
                        <w:t xml:space="preserve"> млн. грн.</w:t>
                      </w:r>
                    </w:p>
                  </w:txbxContent>
                </v:textbox>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185C6E1B" wp14:editId="3133DC2A">
                <wp:simplePos x="0" y="0"/>
                <wp:positionH relativeFrom="column">
                  <wp:posOffset>1922780</wp:posOffset>
                </wp:positionH>
                <wp:positionV relativeFrom="paragraph">
                  <wp:posOffset>153035</wp:posOffset>
                </wp:positionV>
                <wp:extent cx="1979295" cy="1755140"/>
                <wp:effectExtent l="19050" t="19050" r="1905" b="0"/>
                <wp:wrapNone/>
                <wp:docPr id="721886285" name="Стрілка: угору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755140"/>
                        </a:xfrm>
                        <a:prstGeom prst="upArrow">
                          <a:avLst/>
                        </a:prstGeom>
                        <a:solidFill>
                          <a:srgbClr val="4F81BD"/>
                        </a:solidFill>
                        <a:ln w="25400" cap="flat" cmpd="sng" algn="ctr">
                          <a:solidFill>
                            <a:srgbClr val="4F81BD">
                              <a:shade val="15000"/>
                            </a:srgbClr>
                          </a:solidFill>
                          <a:prstDash val="solid"/>
                        </a:ln>
                        <a:effectLst/>
                      </wps:spPr>
                      <wps:txbx>
                        <w:txbxContent>
                          <w:p w14:paraId="312C44D6"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lang w:val="uk-UA"/>
                              </w:rPr>
                              <w:t>Трансферти загального фонду-</w:t>
                            </w:r>
                          </w:p>
                          <w:p w14:paraId="0A599BEA"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607,4</w:t>
                            </w:r>
                            <w:r w:rsidRPr="00FA161A">
                              <w:rPr>
                                <w:rFonts w:asciiTheme="minorHAnsi" w:hAnsi="Calibri" w:cstheme="minorBidi"/>
                                <w:b/>
                                <w:bCs/>
                                <w:color w:val="000000" w:themeColor="text1"/>
                                <w:kern w:val="24"/>
                                <w:u w:val="single"/>
                                <w:lang w:val="uk-UA"/>
                              </w:rPr>
                              <w:t xml:space="preserve"> млн. грн.</w:t>
                            </w: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185C6E1B" id="Стрілка: угору 3" o:spid="_x0000_s1029" type="#_x0000_t68" style="position:absolute;left:0;text-align:left;margin-left:151.4pt;margin-top:12.05pt;width:155.85pt;height:1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" adj="10800" fillcolor="#4f81bd" strokecolor="#1c334e" strokeweight="2pt">
                <v:path arrowok="t"/>
                <v:textbox>
                  <w:txbxContent>
                    <w:p w14:paraId="312C44D6"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lang w:val="uk-UA"/>
                        </w:rPr>
                        <w:t>Трансферти загального фонду-</w:t>
                      </w:r>
                    </w:p>
                    <w:p w14:paraId="0A599BEA"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607,4</w:t>
                      </w:r>
                      <w:r w:rsidRPr="00FA161A">
                        <w:rPr>
                          <w:rFonts w:asciiTheme="minorHAnsi" w:hAnsi="Calibri" w:cstheme="minorBidi"/>
                          <w:b/>
                          <w:bCs/>
                          <w:color w:val="000000" w:themeColor="text1"/>
                          <w:kern w:val="24"/>
                          <w:u w:val="single"/>
                          <w:lang w:val="uk-UA"/>
                        </w:rPr>
                        <w:t xml:space="preserve"> млн. грн.</w:t>
                      </w:r>
                    </w:p>
                  </w:txbxContent>
                </v:textbox>
              </v:shape>
            </w:pict>
          </mc:Fallback>
        </mc:AlternateContent>
      </w:r>
    </w:p>
    <w:p w14:paraId="29E29194" w14:textId="77777777" w:rsidR="00466A5C" w:rsidRDefault="00466A5C" w:rsidP="00466A5C">
      <w:pPr>
        <w:jc w:val="center"/>
        <w:rPr>
          <w:b/>
          <w:sz w:val="28"/>
          <w:szCs w:val="28"/>
          <w:u w:val="single"/>
          <w:lang w:val="uk-UA" w:eastAsia="ar-SA"/>
        </w:rPr>
      </w:pPr>
    </w:p>
    <w:p w14:paraId="73F79A4D" w14:textId="77777777" w:rsidR="00466A5C" w:rsidRDefault="00466A5C" w:rsidP="00466A5C">
      <w:pPr>
        <w:jc w:val="both"/>
        <w:rPr>
          <w:sz w:val="28"/>
          <w:lang w:val="uk-UA" w:eastAsia="ar-SA"/>
        </w:rPr>
      </w:pPr>
    </w:p>
    <w:p w14:paraId="7CE77D5F" w14:textId="77777777" w:rsidR="00466A5C" w:rsidRDefault="00466A5C" w:rsidP="00466A5C">
      <w:pPr>
        <w:jc w:val="both"/>
        <w:rPr>
          <w:sz w:val="28"/>
          <w:lang w:val="uk-UA" w:eastAsia="ar-SA"/>
        </w:rPr>
      </w:pPr>
    </w:p>
    <w:p w14:paraId="57C19A06" w14:textId="77777777" w:rsidR="00466A5C" w:rsidRDefault="00466A5C" w:rsidP="00466A5C">
      <w:pPr>
        <w:jc w:val="both"/>
        <w:rPr>
          <w:sz w:val="28"/>
          <w:lang w:val="uk-UA" w:eastAsia="ar-SA"/>
        </w:rPr>
      </w:pPr>
    </w:p>
    <w:p w14:paraId="393EC367" w14:textId="77777777" w:rsidR="00466A5C" w:rsidRDefault="00466A5C" w:rsidP="00466A5C">
      <w:pPr>
        <w:jc w:val="both"/>
        <w:rPr>
          <w:sz w:val="28"/>
          <w:lang w:val="uk-UA" w:eastAsia="ar-SA"/>
        </w:rPr>
      </w:pPr>
    </w:p>
    <w:p w14:paraId="37DB1D7C" w14:textId="77777777" w:rsidR="00466A5C" w:rsidRDefault="00466A5C" w:rsidP="00466A5C">
      <w:pPr>
        <w:jc w:val="both"/>
        <w:rPr>
          <w:sz w:val="28"/>
          <w:lang w:val="uk-UA" w:eastAsia="ar-SA"/>
        </w:rPr>
      </w:pPr>
    </w:p>
    <w:p w14:paraId="6C06FA6E" w14:textId="77777777" w:rsidR="00466A5C" w:rsidRDefault="00466A5C" w:rsidP="00466A5C">
      <w:pPr>
        <w:jc w:val="both"/>
        <w:rPr>
          <w:sz w:val="28"/>
          <w:lang w:val="uk-UA" w:eastAsia="ar-SA"/>
        </w:rPr>
      </w:pPr>
    </w:p>
    <w:p w14:paraId="62C24CBD" w14:textId="77777777" w:rsidR="00466A5C" w:rsidRDefault="00466A5C" w:rsidP="00466A5C">
      <w:pPr>
        <w:jc w:val="both"/>
        <w:rPr>
          <w:sz w:val="28"/>
          <w:lang w:val="uk-UA" w:eastAsia="ar-SA"/>
        </w:rPr>
      </w:pPr>
    </w:p>
    <w:p w14:paraId="5306D563" w14:textId="77777777" w:rsidR="00466A5C" w:rsidRDefault="00466A5C" w:rsidP="00466A5C">
      <w:pPr>
        <w:jc w:val="both"/>
        <w:rPr>
          <w:sz w:val="28"/>
          <w:lang w:val="uk-UA" w:eastAsia="ar-SA"/>
        </w:rPr>
      </w:pPr>
    </w:p>
    <w:p w14:paraId="483511ED" w14:textId="77777777" w:rsidR="00076D3E" w:rsidRPr="00D808F9" w:rsidRDefault="00076D3E" w:rsidP="002D5B53">
      <w:pPr>
        <w:jc w:val="both"/>
        <w:rPr>
          <w:sz w:val="28"/>
          <w:lang w:val="uk-UA" w:eastAsia="ar-SA"/>
        </w:rPr>
      </w:pPr>
    </w:p>
    <w:p w14:paraId="36FD9E92" w14:textId="77777777" w:rsidR="002A4FA3" w:rsidRPr="00D808F9" w:rsidRDefault="002A4FA3" w:rsidP="002A4FA3">
      <w:pPr>
        <w:jc w:val="center"/>
        <w:rPr>
          <w:b/>
          <w:sz w:val="28"/>
          <w:szCs w:val="28"/>
          <w:u w:val="single"/>
          <w:lang w:val="uk-UA" w:eastAsia="ar-SA"/>
        </w:rPr>
      </w:pPr>
      <w:r w:rsidRPr="00D808F9">
        <w:rPr>
          <w:b/>
          <w:sz w:val="28"/>
          <w:szCs w:val="28"/>
          <w:u w:val="single"/>
          <w:lang w:val="uk-UA" w:eastAsia="ar-SA"/>
        </w:rPr>
        <w:t>ВИ</w:t>
      </w:r>
      <w:r w:rsidR="00693055" w:rsidRPr="00D808F9">
        <w:rPr>
          <w:b/>
          <w:sz w:val="28"/>
          <w:szCs w:val="28"/>
          <w:u w:val="single"/>
          <w:lang w:val="uk-UA" w:eastAsia="ar-SA"/>
        </w:rPr>
        <w:t>ТРАТИ</w:t>
      </w:r>
      <w:r w:rsidR="00CA3311" w:rsidRPr="00D808F9">
        <w:rPr>
          <w:b/>
          <w:sz w:val="28"/>
          <w:szCs w:val="28"/>
          <w:u w:val="single"/>
          <w:lang w:val="uk-UA" w:eastAsia="ar-SA"/>
        </w:rPr>
        <w:t xml:space="preserve"> </w:t>
      </w:r>
    </w:p>
    <w:p w14:paraId="3AB908FA" w14:textId="77777777" w:rsidR="00076D3E" w:rsidRPr="00D808F9" w:rsidRDefault="00076D3E" w:rsidP="002A4FA3">
      <w:pPr>
        <w:jc w:val="center"/>
        <w:rPr>
          <w:sz w:val="28"/>
          <w:szCs w:val="28"/>
          <w:lang w:val="uk-UA"/>
        </w:rPr>
      </w:pPr>
    </w:p>
    <w:p w14:paraId="679A32AA" w14:textId="77777777" w:rsidR="00BF1D35" w:rsidRPr="00D808F9" w:rsidRDefault="002A4FA3" w:rsidP="00BF1D35">
      <w:pPr>
        <w:ind w:firstLine="720"/>
        <w:jc w:val="both"/>
        <w:rPr>
          <w:sz w:val="28"/>
          <w:szCs w:val="28"/>
          <w:lang w:val="uk-UA"/>
        </w:rPr>
      </w:pPr>
      <w:r w:rsidRPr="00D808F9">
        <w:rPr>
          <w:sz w:val="28"/>
          <w:szCs w:val="28"/>
          <w:lang w:val="uk-UA" w:eastAsia="ar-SA"/>
        </w:rPr>
        <w:t xml:space="preserve">Загальний обсяг </w:t>
      </w:r>
      <w:r w:rsidR="00E14B8A" w:rsidRPr="00D808F9">
        <w:rPr>
          <w:sz w:val="28"/>
          <w:szCs w:val="28"/>
          <w:lang w:val="uk-UA" w:eastAsia="ar-SA"/>
        </w:rPr>
        <w:t xml:space="preserve">касових </w:t>
      </w:r>
      <w:r w:rsidRPr="00D808F9">
        <w:rPr>
          <w:sz w:val="28"/>
          <w:szCs w:val="28"/>
          <w:lang w:val="uk-UA" w:eastAsia="ar-SA"/>
        </w:rPr>
        <w:t>ви</w:t>
      </w:r>
      <w:r w:rsidR="00693055" w:rsidRPr="00D808F9">
        <w:rPr>
          <w:sz w:val="28"/>
          <w:szCs w:val="28"/>
          <w:lang w:val="uk-UA" w:eastAsia="ar-SA"/>
        </w:rPr>
        <w:t>трат</w:t>
      </w:r>
      <w:r w:rsidRPr="00D808F9">
        <w:rPr>
          <w:sz w:val="28"/>
          <w:szCs w:val="28"/>
          <w:lang w:val="uk-UA" w:eastAsia="ar-SA"/>
        </w:rPr>
        <w:t xml:space="preserve"> місцевого бюджету за 202</w:t>
      </w:r>
      <w:r w:rsidR="00736F61" w:rsidRPr="00D808F9">
        <w:rPr>
          <w:sz w:val="28"/>
          <w:szCs w:val="28"/>
          <w:lang w:val="uk-UA" w:eastAsia="ar-SA"/>
        </w:rPr>
        <w:t>5</w:t>
      </w:r>
      <w:r w:rsidRPr="00D808F9">
        <w:rPr>
          <w:sz w:val="28"/>
          <w:szCs w:val="28"/>
          <w:lang w:val="uk-UA" w:eastAsia="ar-SA"/>
        </w:rPr>
        <w:t xml:space="preserve"> р</w:t>
      </w:r>
      <w:r w:rsidR="00B64AA2" w:rsidRPr="00D808F9">
        <w:rPr>
          <w:sz w:val="28"/>
          <w:szCs w:val="28"/>
          <w:lang w:val="uk-UA" w:eastAsia="ar-SA"/>
        </w:rPr>
        <w:t>ік</w:t>
      </w:r>
      <w:r w:rsidRPr="00D808F9">
        <w:rPr>
          <w:sz w:val="28"/>
          <w:szCs w:val="28"/>
          <w:lang w:val="uk-UA" w:eastAsia="ar-SA"/>
        </w:rPr>
        <w:t xml:space="preserve"> </w:t>
      </w:r>
      <w:r w:rsidR="00476A25" w:rsidRPr="00D808F9">
        <w:rPr>
          <w:sz w:val="28"/>
          <w:szCs w:val="28"/>
          <w:lang w:val="uk-UA"/>
        </w:rPr>
        <w:t>(з урахуванням освітніх субвенцій, міжбюджетних трансфертів</w:t>
      </w:r>
      <w:r w:rsidR="00693055" w:rsidRPr="00D808F9">
        <w:rPr>
          <w:sz w:val="28"/>
          <w:szCs w:val="28"/>
          <w:lang w:val="uk-UA"/>
        </w:rPr>
        <w:t>, погашення тіла кредиту</w:t>
      </w:r>
      <w:r w:rsidR="00476A25" w:rsidRPr="00D808F9">
        <w:rPr>
          <w:sz w:val="28"/>
          <w:szCs w:val="28"/>
          <w:lang w:val="uk-UA"/>
        </w:rPr>
        <w:t>)</w:t>
      </w:r>
      <w:r w:rsidR="00F408F1" w:rsidRPr="00D808F9">
        <w:rPr>
          <w:sz w:val="28"/>
          <w:szCs w:val="28"/>
          <w:lang w:val="uk-UA"/>
        </w:rPr>
        <w:t xml:space="preserve"> становить</w:t>
      </w:r>
      <w:r w:rsidR="006407FB" w:rsidRPr="00D808F9">
        <w:rPr>
          <w:sz w:val="28"/>
          <w:szCs w:val="28"/>
          <w:lang w:val="uk-UA"/>
        </w:rPr>
        <w:t xml:space="preserve"> </w:t>
      </w:r>
      <w:r w:rsidR="00693055" w:rsidRPr="00D808F9">
        <w:rPr>
          <w:sz w:val="28"/>
          <w:szCs w:val="28"/>
          <w:lang w:val="uk-UA"/>
        </w:rPr>
        <w:t>958,1</w:t>
      </w:r>
      <w:r w:rsidR="006407FB" w:rsidRPr="00D808F9">
        <w:rPr>
          <w:sz w:val="28"/>
          <w:szCs w:val="28"/>
          <w:lang w:val="uk-UA"/>
        </w:rPr>
        <w:t xml:space="preserve"> млн</w:t>
      </w:r>
      <w:r w:rsidR="00736F61" w:rsidRPr="00D808F9">
        <w:rPr>
          <w:sz w:val="28"/>
          <w:szCs w:val="28"/>
          <w:lang w:val="uk-UA"/>
        </w:rPr>
        <w:t xml:space="preserve"> </w:t>
      </w:r>
      <w:r w:rsidR="00476A25" w:rsidRPr="00D808F9">
        <w:rPr>
          <w:sz w:val="28"/>
          <w:szCs w:val="28"/>
          <w:lang w:val="uk-UA"/>
        </w:rPr>
        <w:t xml:space="preserve">грн </w:t>
      </w:r>
      <w:r w:rsidR="00F408F1" w:rsidRPr="00D808F9">
        <w:rPr>
          <w:sz w:val="28"/>
          <w:szCs w:val="28"/>
          <w:lang w:val="uk-UA"/>
        </w:rPr>
        <w:t>або</w:t>
      </w:r>
      <w:r w:rsidR="00476A25" w:rsidRPr="00D808F9">
        <w:rPr>
          <w:sz w:val="28"/>
          <w:szCs w:val="28"/>
          <w:lang w:val="uk-UA"/>
        </w:rPr>
        <w:t xml:space="preserve"> </w:t>
      </w:r>
      <w:r w:rsidR="00736F61" w:rsidRPr="00D808F9">
        <w:rPr>
          <w:sz w:val="28"/>
          <w:szCs w:val="28"/>
          <w:lang w:val="uk-UA"/>
        </w:rPr>
        <w:t>98,</w:t>
      </w:r>
      <w:r w:rsidR="00693055" w:rsidRPr="00D808F9">
        <w:rPr>
          <w:sz w:val="28"/>
          <w:szCs w:val="28"/>
          <w:lang w:val="uk-UA"/>
        </w:rPr>
        <w:t>3</w:t>
      </w:r>
      <w:r w:rsidR="00F408F1" w:rsidRPr="00D808F9">
        <w:rPr>
          <w:sz w:val="28"/>
          <w:szCs w:val="28"/>
          <w:lang w:val="uk-UA"/>
        </w:rPr>
        <w:t xml:space="preserve"> </w:t>
      </w:r>
      <w:r w:rsidR="00476A25" w:rsidRPr="00D808F9">
        <w:rPr>
          <w:sz w:val="28"/>
          <w:szCs w:val="28"/>
          <w:lang w:val="uk-UA"/>
        </w:rPr>
        <w:t>% від уточненого плану на рік</w:t>
      </w:r>
      <w:r w:rsidR="006407FB" w:rsidRPr="00D808F9">
        <w:rPr>
          <w:sz w:val="28"/>
          <w:szCs w:val="28"/>
          <w:lang w:val="uk-UA"/>
        </w:rPr>
        <w:t>,</w:t>
      </w:r>
      <w:r w:rsidR="00476A25" w:rsidRPr="00D808F9">
        <w:rPr>
          <w:sz w:val="28"/>
          <w:szCs w:val="28"/>
          <w:lang w:val="uk-UA"/>
        </w:rPr>
        <w:t xml:space="preserve"> з них:</w:t>
      </w:r>
    </w:p>
    <w:p w14:paraId="2196876A" w14:textId="77777777" w:rsidR="00BF1D35" w:rsidRPr="00D808F9" w:rsidRDefault="00BF1D35" w:rsidP="00BF1D35">
      <w:pPr>
        <w:ind w:firstLine="720"/>
        <w:jc w:val="both"/>
        <w:rPr>
          <w:sz w:val="28"/>
          <w:szCs w:val="28"/>
          <w:lang w:val="uk-UA"/>
        </w:rPr>
      </w:pPr>
      <w:r w:rsidRPr="00D808F9">
        <w:rPr>
          <w:lang w:val="ru-RU"/>
        </w:rPr>
        <w:t>–</w:t>
      </w:r>
      <w:r w:rsidRPr="00D808F9">
        <w:rPr>
          <w:lang w:val="uk-UA"/>
        </w:rPr>
        <w:t xml:space="preserve"> </w:t>
      </w:r>
      <w:r w:rsidR="00476A25" w:rsidRPr="00D808F9">
        <w:rPr>
          <w:sz w:val="28"/>
          <w:szCs w:val="28"/>
          <w:lang w:val="uk-UA"/>
        </w:rPr>
        <w:t xml:space="preserve">видатки </w:t>
      </w:r>
      <w:r w:rsidR="00476A25" w:rsidRPr="00D808F9">
        <w:rPr>
          <w:sz w:val="28"/>
          <w:szCs w:val="28"/>
          <w:u w:val="single"/>
          <w:lang w:val="uk-UA"/>
        </w:rPr>
        <w:t>загального фонду</w:t>
      </w:r>
      <w:r w:rsidR="00476A25" w:rsidRPr="00D808F9">
        <w:rPr>
          <w:sz w:val="28"/>
          <w:szCs w:val="28"/>
          <w:lang w:val="uk-UA"/>
        </w:rPr>
        <w:t xml:space="preserve"> у сумі </w:t>
      </w:r>
      <w:r w:rsidR="00736F61" w:rsidRPr="00D808F9">
        <w:rPr>
          <w:sz w:val="28"/>
          <w:szCs w:val="28"/>
          <w:lang w:val="uk-UA"/>
        </w:rPr>
        <w:t>892,6</w:t>
      </w:r>
      <w:r w:rsidR="006407FB" w:rsidRPr="00D808F9">
        <w:rPr>
          <w:sz w:val="28"/>
          <w:szCs w:val="28"/>
          <w:lang w:val="uk-UA"/>
        </w:rPr>
        <w:t xml:space="preserve"> млн</w:t>
      </w:r>
      <w:r w:rsidR="00476A25" w:rsidRPr="00D808F9">
        <w:rPr>
          <w:sz w:val="28"/>
          <w:szCs w:val="28"/>
          <w:lang w:val="uk-UA"/>
        </w:rPr>
        <w:t xml:space="preserve"> грн, що </w:t>
      </w:r>
      <w:r w:rsidR="00BF4918" w:rsidRPr="00D808F9">
        <w:rPr>
          <w:sz w:val="28"/>
          <w:szCs w:val="28"/>
          <w:lang w:val="uk-UA"/>
        </w:rPr>
        <w:t>становить</w:t>
      </w:r>
      <w:r w:rsidR="00476A25" w:rsidRPr="00D808F9">
        <w:rPr>
          <w:sz w:val="28"/>
          <w:szCs w:val="28"/>
          <w:lang w:val="uk-UA"/>
        </w:rPr>
        <w:t xml:space="preserve"> </w:t>
      </w:r>
      <w:r w:rsidR="00736F61" w:rsidRPr="00D808F9">
        <w:rPr>
          <w:sz w:val="28"/>
          <w:szCs w:val="28"/>
          <w:lang w:val="uk-UA"/>
        </w:rPr>
        <w:t>97,3</w:t>
      </w:r>
      <w:r w:rsidR="00F408F1" w:rsidRPr="00D808F9">
        <w:rPr>
          <w:sz w:val="28"/>
          <w:szCs w:val="28"/>
          <w:lang w:val="uk-UA"/>
        </w:rPr>
        <w:t xml:space="preserve"> </w:t>
      </w:r>
      <w:r w:rsidR="00476A25" w:rsidRPr="00D808F9">
        <w:rPr>
          <w:sz w:val="28"/>
          <w:szCs w:val="28"/>
          <w:lang w:val="uk-UA"/>
        </w:rPr>
        <w:t xml:space="preserve">% від уточненого плану </w:t>
      </w:r>
      <w:r w:rsidR="001E08DF" w:rsidRPr="00D808F9">
        <w:rPr>
          <w:sz w:val="28"/>
          <w:szCs w:val="28"/>
          <w:lang w:val="uk-UA"/>
        </w:rPr>
        <w:t>на рік</w:t>
      </w:r>
      <w:r w:rsidR="00476A25" w:rsidRPr="00D808F9">
        <w:rPr>
          <w:sz w:val="28"/>
          <w:szCs w:val="28"/>
          <w:lang w:val="uk-UA"/>
        </w:rPr>
        <w:t>;</w:t>
      </w:r>
    </w:p>
    <w:p w14:paraId="26D5B750" w14:textId="77777777" w:rsidR="006F71F8" w:rsidRDefault="00BF1D35" w:rsidP="006F71F8">
      <w:pPr>
        <w:ind w:firstLine="720"/>
        <w:jc w:val="both"/>
        <w:rPr>
          <w:sz w:val="28"/>
          <w:szCs w:val="28"/>
          <w:lang w:val="uk-UA"/>
        </w:rPr>
      </w:pPr>
      <w:r w:rsidRPr="00D808F9">
        <w:rPr>
          <w:lang w:val="ru-RU"/>
        </w:rPr>
        <w:t xml:space="preserve"> –</w:t>
      </w:r>
      <w:r w:rsidRPr="00D808F9">
        <w:rPr>
          <w:sz w:val="28"/>
          <w:szCs w:val="28"/>
          <w:lang w:val="uk-UA"/>
        </w:rPr>
        <w:t xml:space="preserve"> </w:t>
      </w:r>
      <w:r w:rsidR="00736F61" w:rsidRPr="00D808F9">
        <w:rPr>
          <w:sz w:val="28"/>
          <w:szCs w:val="28"/>
          <w:lang w:val="uk-UA"/>
        </w:rPr>
        <w:t>ви</w:t>
      </w:r>
      <w:r w:rsidR="00693055" w:rsidRPr="00D808F9">
        <w:rPr>
          <w:sz w:val="28"/>
          <w:szCs w:val="28"/>
          <w:lang w:val="uk-UA"/>
        </w:rPr>
        <w:t>трати</w:t>
      </w:r>
      <w:r w:rsidR="00476A25" w:rsidRPr="00D808F9">
        <w:rPr>
          <w:sz w:val="28"/>
          <w:szCs w:val="28"/>
          <w:lang w:val="uk-UA"/>
        </w:rPr>
        <w:t xml:space="preserve"> </w:t>
      </w:r>
      <w:r w:rsidR="00476A25" w:rsidRPr="00D808F9">
        <w:rPr>
          <w:sz w:val="28"/>
          <w:szCs w:val="28"/>
          <w:u w:val="single"/>
          <w:lang w:val="uk-UA"/>
        </w:rPr>
        <w:t>спеціального фонду</w:t>
      </w:r>
      <w:r w:rsidR="00476A25" w:rsidRPr="00D808F9">
        <w:rPr>
          <w:sz w:val="28"/>
          <w:szCs w:val="28"/>
          <w:lang w:val="uk-UA"/>
        </w:rPr>
        <w:t xml:space="preserve"> у сумі </w:t>
      </w:r>
      <w:r w:rsidR="00693055" w:rsidRPr="00D808F9">
        <w:rPr>
          <w:sz w:val="28"/>
          <w:szCs w:val="28"/>
          <w:lang w:val="uk-UA"/>
        </w:rPr>
        <w:t>65,5</w:t>
      </w:r>
      <w:r w:rsidR="0075057F" w:rsidRPr="00D808F9">
        <w:rPr>
          <w:sz w:val="28"/>
          <w:szCs w:val="28"/>
          <w:lang w:val="uk-UA"/>
        </w:rPr>
        <w:t xml:space="preserve"> млн </w:t>
      </w:r>
      <w:r w:rsidR="00476A25" w:rsidRPr="00D808F9">
        <w:rPr>
          <w:sz w:val="28"/>
          <w:szCs w:val="28"/>
          <w:lang w:val="uk-UA"/>
        </w:rPr>
        <w:t>грн,</w:t>
      </w:r>
      <w:r w:rsidR="00693055" w:rsidRPr="00D808F9">
        <w:rPr>
          <w:sz w:val="28"/>
          <w:szCs w:val="28"/>
          <w:lang w:val="uk-UA"/>
        </w:rPr>
        <w:t xml:space="preserve"> що </w:t>
      </w:r>
      <w:r w:rsidR="00BF4918" w:rsidRPr="00D808F9">
        <w:rPr>
          <w:sz w:val="28"/>
          <w:szCs w:val="28"/>
          <w:lang w:val="uk-UA"/>
        </w:rPr>
        <w:t>становить</w:t>
      </w:r>
      <w:r w:rsidR="00476A25" w:rsidRPr="00D808F9">
        <w:rPr>
          <w:sz w:val="28"/>
          <w:szCs w:val="28"/>
          <w:lang w:val="uk-UA"/>
        </w:rPr>
        <w:t xml:space="preserve"> </w:t>
      </w:r>
      <w:r w:rsidR="00693055" w:rsidRPr="00D808F9">
        <w:rPr>
          <w:sz w:val="28"/>
          <w:szCs w:val="28"/>
          <w:lang w:val="uk-UA"/>
        </w:rPr>
        <w:t>114</w:t>
      </w:r>
      <w:r w:rsidR="00F408F1" w:rsidRPr="00D808F9">
        <w:rPr>
          <w:sz w:val="28"/>
          <w:szCs w:val="28"/>
          <w:lang w:val="uk-UA"/>
        </w:rPr>
        <w:t xml:space="preserve"> </w:t>
      </w:r>
      <w:r w:rsidR="00736F61" w:rsidRPr="00D808F9">
        <w:rPr>
          <w:sz w:val="28"/>
          <w:szCs w:val="28"/>
          <w:lang w:val="uk-UA"/>
        </w:rPr>
        <w:t xml:space="preserve">% від уточненого плану на рік за рахунок </w:t>
      </w:r>
      <w:r w:rsidR="00693055" w:rsidRPr="00D808F9">
        <w:rPr>
          <w:sz w:val="28"/>
          <w:szCs w:val="28"/>
          <w:lang w:val="uk-UA"/>
        </w:rPr>
        <w:t xml:space="preserve">видатків від </w:t>
      </w:r>
      <w:r w:rsidR="00736F61" w:rsidRPr="00D808F9">
        <w:rPr>
          <w:sz w:val="28"/>
          <w:szCs w:val="28"/>
          <w:lang w:val="uk-UA"/>
        </w:rPr>
        <w:t xml:space="preserve">інших джерел власних надходжень. </w:t>
      </w:r>
    </w:p>
    <w:p w14:paraId="6FE64EAD" w14:textId="77777777" w:rsidR="006F71F8" w:rsidRPr="006F71F8" w:rsidRDefault="006F71F8" w:rsidP="006F71F8">
      <w:pPr>
        <w:ind w:firstLine="720"/>
        <w:jc w:val="both"/>
        <w:rPr>
          <w:sz w:val="28"/>
          <w:szCs w:val="28"/>
          <w:lang w:val="ru-RU"/>
        </w:rPr>
      </w:pPr>
      <w:r w:rsidRPr="006F71F8">
        <w:rPr>
          <w:sz w:val="28"/>
          <w:szCs w:val="28"/>
          <w:lang w:val="ru-RU"/>
        </w:rPr>
        <w:t xml:space="preserve">Відхилення від запланованих обсягів видатків виникло за рахунок економії коштів </w:t>
      </w:r>
      <w:r w:rsidR="00D4148D">
        <w:rPr>
          <w:sz w:val="28"/>
          <w:szCs w:val="28"/>
          <w:lang w:val="ru-RU"/>
        </w:rPr>
        <w:t>по</w:t>
      </w:r>
      <w:r w:rsidRPr="006F71F8">
        <w:rPr>
          <w:sz w:val="28"/>
          <w:szCs w:val="28"/>
          <w:lang w:val="ru-RU"/>
        </w:rPr>
        <w:t xml:space="preserve"> заробітній платі, зменшення фактичної потреби в енергоносіях та раціонального використання коштів за іншими видатками.</w:t>
      </w:r>
    </w:p>
    <w:p w14:paraId="71654226" w14:textId="77777777" w:rsidR="00BF1D35" w:rsidRPr="00D808F9" w:rsidRDefault="00C77EB8"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rPr>
      </w:pPr>
      <w:r w:rsidRPr="00D808F9">
        <w:rPr>
          <w:sz w:val="28"/>
          <w:szCs w:val="28"/>
          <w:lang w:val="uk-UA"/>
        </w:rPr>
        <w:t xml:space="preserve">Порівняно з попереднім роком </w:t>
      </w:r>
      <w:r w:rsidR="00BF1D35" w:rsidRPr="00D808F9">
        <w:rPr>
          <w:sz w:val="28"/>
          <w:szCs w:val="28"/>
          <w:lang w:val="ru-RU"/>
        </w:rPr>
        <w:t>обсяг видатків збільшився</w:t>
      </w:r>
      <w:r w:rsidR="00BF1D35" w:rsidRPr="00D808F9">
        <w:rPr>
          <w:sz w:val="28"/>
          <w:szCs w:val="28"/>
          <w:lang w:val="uk-UA"/>
        </w:rPr>
        <w:t xml:space="preserve"> </w:t>
      </w:r>
      <w:r w:rsidRPr="00D808F9">
        <w:rPr>
          <w:sz w:val="28"/>
          <w:szCs w:val="28"/>
          <w:lang w:val="uk-UA"/>
        </w:rPr>
        <w:t>на 122,</w:t>
      </w:r>
      <w:r w:rsidR="001E08DF" w:rsidRPr="00D808F9">
        <w:rPr>
          <w:sz w:val="28"/>
          <w:szCs w:val="28"/>
          <w:lang w:val="uk-UA"/>
        </w:rPr>
        <w:t>3</w:t>
      </w:r>
      <w:r w:rsidR="000054CB" w:rsidRPr="00D808F9">
        <w:rPr>
          <w:sz w:val="28"/>
          <w:szCs w:val="28"/>
          <w:lang w:val="uk-UA"/>
        </w:rPr>
        <w:t> </w:t>
      </w:r>
      <w:r w:rsidRPr="00D808F9">
        <w:rPr>
          <w:sz w:val="28"/>
          <w:szCs w:val="28"/>
          <w:lang w:val="uk-UA"/>
        </w:rPr>
        <w:t>млн</w:t>
      </w:r>
      <w:r w:rsidR="000054CB" w:rsidRPr="00D808F9">
        <w:rPr>
          <w:sz w:val="28"/>
          <w:szCs w:val="28"/>
          <w:lang w:val="uk-UA"/>
        </w:rPr>
        <w:t> </w:t>
      </w:r>
      <w:r w:rsidR="00CB1E0D" w:rsidRPr="00D808F9">
        <w:rPr>
          <w:sz w:val="28"/>
          <w:szCs w:val="28"/>
          <w:lang w:val="uk-UA"/>
        </w:rPr>
        <w:t xml:space="preserve">грн або на </w:t>
      </w:r>
      <w:r w:rsidRPr="00D808F9">
        <w:rPr>
          <w:sz w:val="28"/>
          <w:szCs w:val="28"/>
          <w:lang w:val="uk-UA"/>
        </w:rPr>
        <w:t>14,6</w:t>
      </w:r>
      <w:r w:rsidR="00F408F1" w:rsidRPr="00D808F9">
        <w:rPr>
          <w:sz w:val="28"/>
          <w:szCs w:val="28"/>
          <w:lang w:val="uk-UA"/>
        </w:rPr>
        <w:t xml:space="preserve"> </w:t>
      </w:r>
      <w:r w:rsidRPr="00D808F9">
        <w:rPr>
          <w:sz w:val="28"/>
          <w:szCs w:val="28"/>
          <w:lang w:val="uk-UA"/>
        </w:rPr>
        <w:t xml:space="preserve">%, </w:t>
      </w:r>
      <w:r w:rsidR="00860D93" w:rsidRPr="00D808F9">
        <w:rPr>
          <w:sz w:val="28"/>
          <w:szCs w:val="28"/>
          <w:lang w:val="uk-UA"/>
        </w:rPr>
        <w:t>зокрема</w:t>
      </w:r>
      <w:r w:rsidRPr="00D808F9">
        <w:rPr>
          <w:sz w:val="28"/>
          <w:szCs w:val="28"/>
          <w:lang w:val="uk-UA"/>
        </w:rPr>
        <w:t>:</w:t>
      </w:r>
      <w:r w:rsidR="00BF1D35" w:rsidRPr="00D808F9">
        <w:rPr>
          <w:sz w:val="28"/>
          <w:szCs w:val="28"/>
          <w:lang w:val="ru-RU"/>
        </w:rPr>
        <w:t xml:space="preserve"> </w:t>
      </w:r>
    </w:p>
    <w:p w14:paraId="54A79D05" w14:textId="77777777" w:rsidR="00BF1D35" w:rsidRPr="00D808F9" w:rsidRDefault="00BF1D35"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rPr>
      </w:pPr>
      <w:r w:rsidRPr="00D808F9">
        <w:rPr>
          <w:sz w:val="28"/>
          <w:szCs w:val="28"/>
          <w:lang w:val="ru-RU"/>
        </w:rPr>
        <w:t>–</w:t>
      </w:r>
      <w:r w:rsidR="001472AD" w:rsidRPr="00D808F9">
        <w:rPr>
          <w:sz w:val="28"/>
          <w:szCs w:val="28"/>
          <w:lang w:val="ru-RU"/>
        </w:rPr>
        <w:t>за</w:t>
      </w:r>
      <w:r w:rsidR="00C77EB8" w:rsidRPr="00D808F9">
        <w:rPr>
          <w:sz w:val="28"/>
          <w:szCs w:val="28"/>
          <w:lang w:val="uk-UA"/>
        </w:rPr>
        <w:t xml:space="preserve"> </w:t>
      </w:r>
      <w:r w:rsidR="00C77EB8" w:rsidRPr="00D808F9">
        <w:rPr>
          <w:sz w:val="28"/>
          <w:szCs w:val="28"/>
          <w:u w:val="single"/>
          <w:lang w:val="uk-UA"/>
        </w:rPr>
        <w:t>загальн</w:t>
      </w:r>
      <w:r w:rsidR="001472AD" w:rsidRPr="00D808F9">
        <w:rPr>
          <w:sz w:val="28"/>
          <w:szCs w:val="28"/>
          <w:u w:val="single"/>
          <w:lang w:val="uk-UA"/>
        </w:rPr>
        <w:t>им</w:t>
      </w:r>
      <w:r w:rsidR="00C77EB8" w:rsidRPr="00D808F9">
        <w:rPr>
          <w:sz w:val="28"/>
          <w:szCs w:val="28"/>
          <w:u w:val="single"/>
          <w:lang w:val="uk-UA"/>
        </w:rPr>
        <w:t xml:space="preserve"> фонд</w:t>
      </w:r>
      <w:r w:rsidR="001472AD" w:rsidRPr="00D808F9">
        <w:rPr>
          <w:sz w:val="28"/>
          <w:szCs w:val="28"/>
          <w:u w:val="single"/>
          <w:lang w:val="uk-UA"/>
        </w:rPr>
        <w:t>ом</w:t>
      </w:r>
      <w:r w:rsidR="00C77EB8" w:rsidRPr="00D808F9">
        <w:rPr>
          <w:sz w:val="28"/>
          <w:szCs w:val="28"/>
          <w:lang w:val="uk-UA"/>
        </w:rPr>
        <w:t xml:space="preserve"> </w:t>
      </w:r>
      <w:r w:rsidRPr="00D808F9">
        <w:rPr>
          <w:sz w:val="28"/>
          <w:szCs w:val="28"/>
          <w:lang w:val="uk-UA"/>
        </w:rPr>
        <w:t xml:space="preserve">збільшився </w:t>
      </w:r>
      <w:r w:rsidR="00C77EB8" w:rsidRPr="00D808F9">
        <w:rPr>
          <w:sz w:val="28"/>
          <w:szCs w:val="28"/>
          <w:lang w:val="uk-UA"/>
        </w:rPr>
        <w:t>на 229,</w:t>
      </w:r>
      <w:r w:rsidR="001E08DF" w:rsidRPr="00D808F9">
        <w:rPr>
          <w:sz w:val="28"/>
          <w:szCs w:val="28"/>
          <w:lang w:val="uk-UA"/>
        </w:rPr>
        <w:t>5</w:t>
      </w:r>
      <w:r w:rsidR="00C77EB8" w:rsidRPr="00D808F9">
        <w:rPr>
          <w:sz w:val="28"/>
          <w:szCs w:val="28"/>
          <w:lang w:val="uk-UA"/>
        </w:rPr>
        <w:t xml:space="preserve"> млн грн або на 34,6</w:t>
      </w:r>
      <w:r w:rsidRPr="00D808F9">
        <w:rPr>
          <w:sz w:val="28"/>
          <w:szCs w:val="28"/>
          <w:lang w:val="uk-UA"/>
        </w:rPr>
        <w:t> </w:t>
      </w:r>
      <w:r w:rsidR="00F408F1" w:rsidRPr="00D808F9">
        <w:rPr>
          <w:sz w:val="28"/>
          <w:szCs w:val="28"/>
          <w:lang w:val="uk-UA"/>
        </w:rPr>
        <w:t>%</w:t>
      </w:r>
      <w:r w:rsidRPr="00D808F9">
        <w:rPr>
          <w:sz w:val="28"/>
          <w:szCs w:val="28"/>
          <w:lang w:val="uk-UA"/>
        </w:rPr>
        <w:t>,</w:t>
      </w:r>
      <w:r w:rsidR="00F408F1" w:rsidRPr="00D808F9">
        <w:rPr>
          <w:sz w:val="28"/>
          <w:szCs w:val="28"/>
          <w:lang w:val="uk-UA"/>
        </w:rPr>
        <w:t xml:space="preserve"> за </w:t>
      </w:r>
      <w:r w:rsidR="00860D93" w:rsidRPr="00D808F9">
        <w:rPr>
          <w:sz w:val="28"/>
          <w:szCs w:val="28"/>
          <w:lang w:val="uk-UA"/>
        </w:rPr>
        <w:t xml:space="preserve">рахунок збільшення видатків </w:t>
      </w:r>
      <w:r w:rsidRPr="00D808F9">
        <w:rPr>
          <w:sz w:val="28"/>
          <w:szCs w:val="28"/>
          <w:lang w:val="uk-UA"/>
        </w:rPr>
        <w:t xml:space="preserve">на </w:t>
      </w:r>
      <w:r w:rsidR="00C77EB8" w:rsidRPr="00D808F9">
        <w:rPr>
          <w:sz w:val="28"/>
          <w:szCs w:val="28"/>
          <w:lang w:val="uk-UA"/>
        </w:rPr>
        <w:t>міжбюджетн</w:t>
      </w:r>
      <w:r w:rsidRPr="00D808F9">
        <w:rPr>
          <w:sz w:val="28"/>
          <w:szCs w:val="28"/>
          <w:lang w:val="uk-UA"/>
        </w:rPr>
        <w:t>і</w:t>
      </w:r>
      <w:r w:rsidR="00C77EB8" w:rsidRPr="00D808F9">
        <w:rPr>
          <w:sz w:val="28"/>
          <w:szCs w:val="28"/>
          <w:lang w:val="uk-UA"/>
        </w:rPr>
        <w:t xml:space="preserve"> трансферт</w:t>
      </w:r>
      <w:r w:rsidRPr="00D808F9">
        <w:rPr>
          <w:sz w:val="28"/>
          <w:szCs w:val="28"/>
          <w:lang w:val="uk-UA"/>
        </w:rPr>
        <w:t>и</w:t>
      </w:r>
      <w:r w:rsidR="00C77EB8" w:rsidRPr="00D808F9">
        <w:rPr>
          <w:sz w:val="28"/>
          <w:szCs w:val="28"/>
          <w:lang w:val="uk-UA"/>
        </w:rPr>
        <w:t xml:space="preserve"> обласному бюджету на оборон</w:t>
      </w:r>
      <w:r w:rsidR="00DB4DDC" w:rsidRPr="00D808F9">
        <w:rPr>
          <w:sz w:val="28"/>
          <w:szCs w:val="28"/>
          <w:lang w:val="uk-UA"/>
        </w:rPr>
        <w:t>н</w:t>
      </w:r>
      <w:r w:rsidR="00C77EB8" w:rsidRPr="00D808F9">
        <w:rPr>
          <w:sz w:val="28"/>
          <w:szCs w:val="28"/>
          <w:lang w:val="uk-UA"/>
        </w:rPr>
        <w:t>і заходи;</w:t>
      </w:r>
      <w:r w:rsidRPr="00D808F9">
        <w:rPr>
          <w:sz w:val="28"/>
          <w:szCs w:val="28"/>
          <w:lang w:val="ru-RU"/>
        </w:rPr>
        <w:t xml:space="preserve"> </w:t>
      </w:r>
    </w:p>
    <w:p w14:paraId="3D3FB457" w14:textId="77777777" w:rsidR="00C77EB8" w:rsidRDefault="00BF1D35"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ru-RU"/>
        </w:rPr>
        <w:t>–</w:t>
      </w:r>
      <w:r w:rsidR="001472AD" w:rsidRPr="00D808F9">
        <w:rPr>
          <w:sz w:val="28"/>
          <w:szCs w:val="28"/>
          <w:lang w:val="uk-UA"/>
        </w:rPr>
        <w:t>за</w:t>
      </w:r>
      <w:r w:rsidR="00C77EB8" w:rsidRPr="00D808F9">
        <w:rPr>
          <w:sz w:val="28"/>
          <w:szCs w:val="28"/>
          <w:lang w:val="uk-UA"/>
        </w:rPr>
        <w:t xml:space="preserve"> </w:t>
      </w:r>
      <w:r w:rsidR="00C77EB8" w:rsidRPr="00D808F9">
        <w:rPr>
          <w:sz w:val="28"/>
          <w:szCs w:val="28"/>
          <w:u w:val="single"/>
          <w:lang w:val="uk-UA"/>
        </w:rPr>
        <w:t>спеціальн</w:t>
      </w:r>
      <w:r w:rsidR="001472AD" w:rsidRPr="00D808F9">
        <w:rPr>
          <w:sz w:val="28"/>
          <w:szCs w:val="28"/>
          <w:u w:val="single"/>
          <w:lang w:val="uk-UA"/>
        </w:rPr>
        <w:t>им</w:t>
      </w:r>
      <w:r w:rsidR="00C77EB8" w:rsidRPr="00D808F9">
        <w:rPr>
          <w:sz w:val="28"/>
          <w:szCs w:val="28"/>
          <w:u w:val="single"/>
          <w:lang w:val="uk-UA"/>
        </w:rPr>
        <w:t xml:space="preserve"> фонд</w:t>
      </w:r>
      <w:r w:rsidR="001472AD" w:rsidRPr="00D808F9">
        <w:rPr>
          <w:sz w:val="28"/>
          <w:szCs w:val="28"/>
          <w:u w:val="single"/>
          <w:lang w:val="uk-UA"/>
        </w:rPr>
        <w:t>ом</w:t>
      </w:r>
      <w:r w:rsidRPr="00D808F9">
        <w:rPr>
          <w:sz w:val="28"/>
          <w:szCs w:val="28"/>
          <w:lang w:val="uk-UA"/>
        </w:rPr>
        <w:t xml:space="preserve"> зменшився</w:t>
      </w:r>
      <w:r w:rsidR="00C77EB8" w:rsidRPr="00D808F9">
        <w:rPr>
          <w:sz w:val="28"/>
          <w:szCs w:val="28"/>
          <w:lang w:val="uk-UA"/>
        </w:rPr>
        <w:t xml:space="preserve"> на 107,2 млн грн або на 62,1</w:t>
      </w:r>
      <w:r w:rsidR="00F408F1" w:rsidRPr="00D808F9">
        <w:rPr>
          <w:sz w:val="28"/>
          <w:szCs w:val="28"/>
          <w:lang w:val="uk-UA"/>
        </w:rPr>
        <w:t xml:space="preserve"> </w:t>
      </w:r>
      <w:r w:rsidR="00C77EB8" w:rsidRPr="00D808F9">
        <w:rPr>
          <w:sz w:val="28"/>
          <w:szCs w:val="28"/>
          <w:lang w:val="uk-UA"/>
        </w:rPr>
        <w:t>%</w:t>
      </w:r>
      <w:r w:rsidRPr="00D808F9">
        <w:rPr>
          <w:sz w:val="28"/>
          <w:szCs w:val="28"/>
          <w:lang w:val="uk-UA"/>
        </w:rPr>
        <w:t>,</w:t>
      </w:r>
      <w:r w:rsidR="00C77EB8" w:rsidRPr="00D808F9">
        <w:rPr>
          <w:sz w:val="28"/>
          <w:szCs w:val="28"/>
          <w:lang w:val="uk-UA"/>
        </w:rPr>
        <w:t xml:space="preserve"> за рахунок зменшення видатків на обороноздатність, </w:t>
      </w:r>
      <w:r w:rsidRPr="00D808F9">
        <w:rPr>
          <w:sz w:val="28"/>
          <w:szCs w:val="28"/>
          <w:lang w:val="uk-UA"/>
        </w:rPr>
        <w:t>оскільки</w:t>
      </w:r>
      <w:r w:rsidR="00C77EB8" w:rsidRPr="00D808F9">
        <w:rPr>
          <w:sz w:val="28"/>
          <w:szCs w:val="28"/>
          <w:lang w:val="uk-UA"/>
        </w:rPr>
        <w:t xml:space="preserve"> у 2025 році </w:t>
      </w:r>
      <w:r w:rsidRPr="00D808F9">
        <w:rPr>
          <w:sz w:val="28"/>
          <w:szCs w:val="28"/>
          <w:lang w:val="uk-UA"/>
        </w:rPr>
        <w:t>зазначені видатки здійснено</w:t>
      </w:r>
      <w:r w:rsidR="00C77EB8" w:rsidRPr="00D808F9">
        <w:rPr>
          <w:sz w:val="28"/>
          <w:szCs w:val="28"/>
          <w:lang w:val="uk-UA"/>
        </w:rPr>
        <w:t xml:space="preserve"> у складі загального фонду у вигляді трансферту обласному бюджету</w:t>
      </w:r>
      <w:r w:rsidR="00CB1E0D" w:rsidRPr="00D808F9">
        <w:rPr>
          <w:sz w:val="28"/>
          <w:szCs w:val="28"/>
          <w:lang w:val="uk-UA"/>
        </w:rPr>
        <w:t xml:space="preserve"> на відповідні заходи</w:t>
      </w:r>
      <w:r w:rsidRPr="00D808F9">
        <w:rPr>
          <w:sz w:val="28"/>
          <w:szCs w:val="28"/>
          <w:lang w:val="uk-UA"/>
        </w:rPr>
        <w:t>, а також за рахунок зменшення видатків</w:t>
      </w:r>
      <w:r w:rsidR="00C77EB8" w:rsidRPr="00D808F9">
        <w:rPr>
          <w:sz w:val="28"/>
          <w:szCs w:val="28"/>
          <w:lang w:val="uk-UA"/>
        </w:rPr>
        <w:t xml:space="preserve"> від інших джерел власних надходжень та </w:t>
      </w:r>
      <w:r w:rsidR="00AE2224">
        <w:rPr>
          <w:sz w:val="28"/>
          <w:szCs w:val="28"/>
          <w:lang w:val="uk-UA"/>
        </w:rPr>
        <w:t xml:space="preserve">за </w:t>
      </w:r>
      <w:r w:rsidR="00C77EB8" w:rsidRPr="00D808F9">
        <w:rPr>
          <w:sz w:val="28"/>
          <w:szCs w:val="28"/>
          <w:lang w:val="uk-UA"/>
        </w:rPr>
        <w:t>бюджет</w:t>
      </w:r>
      <w:r w:rsidR="00AE2224">
        <w:rPr>
          <w:sz w:val="28"/>
          <w:szCs w:val="28"/>
          <w:lang w:val="uk-UA"/>
        </w:rPr>
        <w:t>ом</w:t>
      </w:r>
      <w:r w:rsidR="00C77EB8" w:rsidRPr="00D808F9">
        <w:rPr>
          <w:sz w:val="28"/>
          <w:szCs w:val="28"/>
          <w:lang w:val="uk-UA"/>
        </w:rPr>
        <w:t xml:space="preserve"> розвитку.</w:t>
      </w:r>
    </w:p>
    <w:tbl>
      <w:tblPr>
        <w:tblStyle w:val="a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gridCol w:w="162"/>
      </w:tblGrid>
      <w:tr w:rsidR="00276C22" w:rsidRPr="00B658BD" w14:paraId="3A5098BC" w14:textId="77777777" w:rsidTr="00A513EB">
        <w:trPr>
          <w:trHeight w:val="754"/>
        </w:trPr>
        <w:tc>
          <w:tcPr>
            <w:tcW w:w="9507" w:type="dxa"/>
            <w:gridSpan w:val="2"/>
          </w:tcPr>
          <w:p w14:paraId="4FF63A2E" w14:textId="77777777" w:rsidR="00276C22" w:rsidRPr="00D808F9" w:rsidRDefault="00276C22" w:rsidP="00A513EB">
            <w:pPr>
              <w:pStyle w:val="a8"/>
              <w:ind w:left="0"/>
              <w:jc w:val="center"/>
              <w:rPr>
                <w:b/>
                <w:bCs/>
                <w:sz w:val="28"/>
                <w:szCs w:val="28"/>
                <w:lang w:val="uk-UA"/>
              </w:rPr>
            </w:pPr>
            <w:r w:rsidRPr="00D808F9">
              <w:rPr>
                <w:b/>
                <w:bCs/>
                <w:sz w:val="28"/>
                <w:szCs w:val="28"/>
                <w:lang w:val="uk-UA"/>
              </w:rPr>
              <w:lastRenderedPageBreak/>
              <w:t>Ви</w:t>
            </w:r>
            <w:r w:rsidR="00595864">
              <w:rPr>
                <w:b/>
                <w:bCs/>
                <w:sz w:val="28"/>
                <w:szCs w:val="28"/>
                <w:lang w:val="uk-UA"/>
              </w:rPr>
              <w:t>трати</w:t>
            </w:r>
            <w:r w:rsidRPr="00D808F9">
              <w:rPr>
                <w:b/>
                <w:bCs/>
                <w:sz w:val="28"/>
                <w:szCs w:val="28"/>
                <w:lang w:val="uk-UA"/>
              </w:rPr>
              <w:t xml:space="preserve"> бюджету Мелітопольської територіальної громади                                   за 202</w:t>
            </w:r>
            <w:r w:rsidR="00076D3E" w:rsidRPr="00D808F9">
              <w:rPr>
                <w:b/>
                <w:bCs/>
                <w:sz w:val="28"/>
                <w:szCs w:val="28"/>
                <w:lang w:val="uk-UA"/>
              </w:rPr>
              <w:t>4</w:t>
            </w:r>
            <w:r w:rsidRPr="00D808F9">
              <w:rPr>
                <w:b/>
                <w:bCs/>
                <w:sz w:val="28"/>
                <w:szCs w:val="28"/>
                <w:lang w:val="uk-UA"/>
              </w:rPr>
              <w:t xml:space="preserve"> – 202</w:t>
            </w:r>
            <w:r w:rsidR="00076D3E" w:rsidRPr="00D808F9">
              <w:rPr>
                <w:b/>
                <w:bCs/>
                <w:sz w:val="28"/>
                <w:szCs w:val="28"/>
                <w:lang w:val="uk-UA"/>
              </w:rPr>
              <w:t>5</w:t>
            </w:r>
            <w:r w:rsidRPr="00D808F9">
              <w:rPr>
                <w:b/>
                <w:bCs/>
                <w:sz w:val="28"/>
                <w:szCs w:val="28"/>
                <w:lang w:val="uk-UA"/>
              </w:rPr>
              <w:t xml:space="preserve"> роки (млн грн)</w:t>
            </w:r>
          </w:p>
          <w:p w14:paraId="3422E8FA" w14:textId="77777777" w:rsidR="00276C22" w:rsidRPr="00D808F9" w:rsidRDefault="00276C22" w:rsidP="00A513EB">
            <w:pPr>
              <w:pStyle w:val="a8"/>
              <w:ind w:left="0"/>
              <w:jc w:val="center"/>
              <w:rPr>
                <w:sz w:val="28"/>
                <w:szCs w:val="28"/>
                <w:highlight w:val="yellow"/>
                <w:lang w:val="uk-UA"/>
              </w:rPr>
            </w:pPr>
          </w:p>
        </w:tc>
      </w:tr>
      <w:tr w:rsidR="00276C22" w:rsidRPr="00B658BD" w14:paraId="71CDC709" w14:textId="77777777" w:rsidTr="00B070C0">
        <w:trPr>
          <w:gridAfter w:val="1"/>
          <w:wAfter w:w="162" w:type="dxa"/>
        </w:trPr>
        <w:tc>
          <w:tcPr>
            <w:tcW w:w="9345" w:type="dxa"/>
          </w:tcPr>
          <w:p w14:paraId="41003CF0" w14:textId="0A0C71F6" w:rsidR="00276C22" w:rsidRPr="00D808F9" w:rsidRDefault="009973CA" w:rsidP="00A513EB">
            <w:pPr>
              <w:pStyle w:val="a8"/>
              <w:ind w:left="0"/>
              <w:jc w:val="center"/>
              <w:rPr>
                <w:sz w:val="28"/>
                <w:szCs w:val="28"/>
                <w:highlight w:val="yellow"/>
                <w:lang w:val="uk-UA"/>
              </w:rPr>
            </w:pPr>
            <w:r>
              <w:rPr>
                <w:noProof/>
              </w:rPr>
              <mc:AlternateContent>
                <mc:Choice Requires="wps">
                  <w:drawing>
                    <wp:anchor distT="0" distB="0" distL="114300" distR="114300" simplePos="0" relativeHeight="251659264" behindDoc="0" locked="0" layoutInCell="1" allowOverlap="1" wp14:anchorId="2CF8C266" wp14:editId="776C1FCA">
                      <wp:simplePos x="0" y="0"/>
                      <wp:positionH relativeFrom="column">
                        <wp:posOffset>2508250</wp:posOffset>
                      </wp:positionH>
                      <wp:positionV relativeFrom="paragraph">
                        <wp:posOffset>368300</wp:posOffset>
                      </wp:positionV>
                      <wp:extent cx="959485" cy="527050"/>
                      <wp:effectExtent l="38100" t="76200" r="0" b="6350"/>
                      <wp:wrapNone/>
                      <wp:docPr id="967879156" name="Стрілка: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72398">
                                <a:off x="0" y="0"/>
                                <a:ext cx="959485" cy="527050"/>
                              </a:xfrm>
                              <a:prstGeom prst="rightArrow">
                                <a:avLst>
                                  <a:gd name="adj1" fmla="val 50000"/>
                                  <a:gd name="adj2" fmla="val 49996"/>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7EB49537" w14:textId="77777777" w:rsidR="00C4775D" w:rsidRPr="00FA161A" w:rsidRDefault="00C4775D" w:rsidP="00276C22">
                                  <w:pPr>
                                    <w:jc w:val="center"/>
                                    <w:rPr>
                                      <w:b/>
                                      <w:bCs/>
                                      <w:lang w:val="uk-UA"/>
                                    </w:rPr>
                                  </w:pPr>
                                  <w:r>
                                    <w:rPr>
                                      <w:b/>
                                      <w:bCs/>
                                      <w:lang w:val="uk-UA"/>
                                    </w:rPr>
                                    <w:t>+122,3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8C2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 o:spid="_x0000_s1030" type="#_x0000_t13" style="position:absolute;left:0;text-align:left;margin-left:197.5pt;margin-top:29pt;width:75.55pt;height:41.5pt;rotation:-106211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" adj="15668" fillcolor="#a5b592 [3204]" strokecolor="#181c13 [484]" strokeweight="1pt">
                      <v:path arrowok="t"/>
                      <v:textbox>
                        <w:txbxContent>
                          <w:p w14:paraId="7EB49537" w14:textId="77777777" w:rsidR="00C4775D" w:rsidRPr="00FA161A" w:rsidRDefault="00C4775D" w:rsidP="00276C22">
                            <w:pPr>
                              <w:jc w:val="center"/>
                              <w:rPr>
                                <w:b/>
                                <w:bCs/>
                                <w:lang w:val="uk-UA"/>
                              </w:rPr>
                            </w:pPr>
                            <w:r>
                              <w:rPr>
                                <w:b/>
                                <w:bCs/>
                                <w:lang w:val="uk-UA"/>
                              </w:rPr>
                              <w:t>+122,3</w:t>
                            </w:r>
                          </w:p>
                        </w:txbxContent>
                      </v:textbox>
                    </v:shape>
                  </w:pict>
                </mc:Fallback>
              </mc:AlternateContent>
            </w:r>
            <w:r w:rsidR="00B070C0" w:rsidRPr="00D808F9">
              <w:rPr>
                <w:noProof/>
                <w:lang w:val="ru-RU" w:eastAsia="ru-RU"/>
              </w:rPr>
              <w:drawing>
                <wp:inline distT="0" distB="0" distL="0" distR="0" wp14:anchorId="5E468C8F" wp14:editId="538B2B0E">
                  <wp:extent cx="5196840" cy="2484120"/>
                  <wp:effectExtent l="0" t="0" r="0" b="0"/>
                  <wp:docPr id="1830314926" name="Диаграмма 1">
                    <a:extLst xmlns:a="http://schemas.openxmlformats.org/drawingml/2006/main">
                      <a:ext uri="{FF2B5EF4-FFF2-40B4-BE49-F238E27FC236}">
                        <a16:creationId xmlns:a16="http://schemas.microsoft.com/office/drawing/2014/main" id="{7A11DA00-DA96-D0E6-9735-E172A820E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2E9875" w14:textId="77777777" w:rsidR="00100F92" w:rsidRDefault="005D78C8" w:rsidP="00100F92">
            <w:pPr>
              <w:jc w:val="both"/>
              <w:rPr>
                <w:sz w:val="28"/>
                <w:szCs w:val="28"/>
                <w:lang w:val="uk-UA" w:eastAsia="ar-SA"/>
              </w:rPr>
            </w:pPr>
            <w:r w:rsidRPr="00B4347C">
              <w:rPr>
                <w:color w:val="0070C0"/>
                <w:sz w:val="28"/>
                <w:szCs w:val="28"/>
                <w:lang w:val="ru-RU"/>
              </w:rPr>
              <w:t xml:space="preserve">       </w:t>
            </w:r>
            <w:r w:rsidR="00100F92">
              <w:rPr>
                <w:sz w:val="28"/>
                <w:szCs w:val="28"/>
                <w:lang w:val="uk-UA" w:eastAsia="ar-SA"/>
              </w:rPr>
              <w:t xml:space="preserve">В цілому розподіл витрат бюджету </w:t>
            </w:r>
            <w:r w:rsidR="00100F92">
              <w:rPr>
                <w:sz w:val="28"/>
                <w:szCs w:val="28"/>
                <w:lang w:val="ru-RU" w:eastAsia="ar-SA"/>
              </w:rPr>
              <w:t xml:space="preserve">територіальної громади за </w:t>
            </w:r>
            <w:r w:rsidR="00100F92">
              <w:rPr>
                <w:sz w:val="28"/>
                <w:szCs w:val="28"/>
                <w:lang w:val="uk-UA" w:eastAsia="ar-SA"/>
              </w:rPr>
              <w:t>пріоритетними напрямами</w:t>
            </w:r>
            <w:r w:rsidR="00100F92">
              <w:rPr>
                <w:sz w:val="28"/>
                <w:szCs w:val="28"/>
                <w:lang w:val="ru-RU" w:eastAsia="ar-SA"/>
              </w:rPr>
              <w:t xml:space="preserve"> представлено в наступній діаграмі.</w:t>
            </w:r>
          </w:p>
          <w:p w14:paraId="339B8F1B" w14:textId="77777777" w:rsidR="005D78C8" w:rsidRPr="00100F92" w:rsidRDefault="005D78C8" w:rsidP="005D78C8">
            <w:pPr>
              <w:pStyle w:val="a8"/>
              <w:ind w:left="0"/>
              <w:jc w:val="both"/>
              <w:rPr>
                <w:sz w:val="28"/>
                <w:szCs w:val="28"/>
                <w:highlight w:val="yellow"/>
                <w:lang w:val="uk-UA"/>
              </w:rPr>
            </w:pPr>
          </w:p>
        </w:tc>
      </w:tr>
    </w:tbl>
    <w:p w14:paraId="7E59A85D" w14:textId="77777777" w:rsidR="005D78C8" w:rsidRDefault="005D78C8" w:rsidP="005D78C8">
      <w:pPr>
        <w:jc w:val="center"/>
        <w:rPr>
          <w:b/>
          <w:bCs/>
          <w:sz w:val="28"/>
          <w:szCs w:val="28"/>
          <w:lang w:val="uk-UA" w:eastAsia="ar-SA"/>
        </w:rPr>
      </w:pPr>
      <w:r>
        <w:rPr>
          <w:b/>
          <w:bCs/>
          <w:sz w:val="28"/>
          <w:szCs w:val="28"/>
          <w:lang w:val="uk-UA" w:eastAsia="ar-SA"/>
        </w:rPr>
        <w:t xml:space="preserve">Структура витрат міського бюджету за пріоритетними напрями                за 2025 рік (млн грн)  у сумі 958,1 млн грн </w:t>
      </w:r>
    </w:p>
    <w:p w14:paraId="509D00FA" w14:textId="77777777" w:rsidR="005D78C8" w:rsidRDefault="003D5AC4" w:rsidP="005D78C8">
      <w:pPr>
        <w:jc w:val="center"/>
        <w:rPr>
          <w:noProof/>
          <w:lang w:val="ru-RU" w:eastAsia="ru-RU"/>
        </w:rPr>
      </w:pPr>
      <w:r w:rsidRPr="003D5AC4">
        <w:rPr>
          <w:noProof/>
          <w:lang w:val="ru-RU" w:eastAsia="ru-RU"/>
        </w:rPr>
        <w:drawing>
          <wp:inline distT="0" distB="0" distL="0" distR="0" wp14:anchorId="1CFFA183" wp14:editId="15E3E7DF">
            <wp:extent cx="5410200" cy="4221480"/>
            <wp:effectExtent l="0" t="0" r="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3B6724" w14:textId="77777777" w:rsidR="00321068" w:rsidRPr="00D808F9" w:rsidRDefault="00E14B8A" w:rsidP="00542DCA">
      <w:pPr>
        <w:ind w:firstLine="709"/>
        <w:jc w:val="both"/>
        <w:rPr>
          <w:sz w:val="28"/>
          <w:szCs w:val="28"/>
          <w:lang w:val="uk-UA" w:eastAsia="ar-SA"/>
        </w:rPr>
      </w:pPr>
      <w:r w:rsidRPr="00D808F9">
        <w:rPr>
          <w:sz w:val="28"/>
          <w:szCs w:val="28"/>
          <w:lang w:val="uk-UA" w:eastAsia="ar-SA"/>
        </w:rPr>
        <w:t xml:space="preserve">Із загальної суми касових видатків місцевого бюджету </w:t>
      </w:r>
      <w:r w:rsidR="001472AD" w:rsidRPr="00D808F9">
        <w:rPr>
          <w:sz w:val="28"/>
          <w:szCs w:val="28"/>
          <w:u w:val="single"/>
          <w:lang w:val="uk-UA" w:eastAsia="ar-SA"/>
        </w:rPr>
        <w:t>за</w:t>
      </w:r>
      <w:r w:rsidRPr="00D808F9">
        <w:rPr>
          <w:sz w:val="28"/>
          <w:szCs w:val="28"/>
          <w:u w:val="single"/>
          <w:lang w:val="uk-UA" w:eastAsia="ar-SA"/>
        </w:rPr>
        <w:t xml:space="preserve"> загальн</w:t>
      </w:r>
      <w:r w:rsidR="001472AD" w:rsidRPr="00D808F9">
        <w:rPr>
          <w:sz w:val="28"/>
          <w:szCs w:val="28"/>
          <w:u w:val="single"/>
          <w:lang w:val="uk-UA" w:eastAsia="ar-SA"/>
        </w:rPr>
        <w:t>им</w:t>
      </w:r>
      <w:r w:rsidRPr="00D808F9">
        <w:rPr>
          <w:sz w:val="28"/>
          <w:szCs w:val="28"/>
          <w:u w:val="single"/>
          <w:lang w:val="uk-UA" w:eastAsia="ar-SA"/>
        </w:rPr>
        <w:t xml:space="preserve"> фонд</w:t>
      </w:r>
      <w:r w:rsidR="001472AD" w:rsidRPr="00D808F9">
        <w:rPr>
          <w:sz w:val="28"/>
          <w:szCs w:val="28"/>
          <w:u w:val="single"/>
          <w:lang w:val="uk-UA" w:eastAsia="ar-SA"/>
        </w:rPr>
        <w:t>ом</w:t>
      </w:r>
      <w:r w:rsidRPr="00D808F9">
        <w:rPr>
          <w:sz w:val="28"/>
          <w:szCs w:val="28"/>
          <w:lang w:val="uk-UA" w:eastAsia="ar-SA"/>
        </w:rPr>
        <w:t xml:space="preserve"> </w:t>
      </w:r>
      <w:r w:rsidR="00EF37C2" w:rsidRPr="00D808F9">
        <w:rPr>
          <w:sz w:val="28"/>
          <w:szCs w:val="28"/>
          <w:lang w:val="uk-UA" w:eastAsia="ar-SA"/>
        </w:rPr>
        <w:t>основн</w:t>
      </w:r>
      <w:r w:rsidR="00F408F1" w:rsidRPr="00D808F9">
        <w:rPr>
          <w:sz w:val="28"/>
          <w:szCs w:val="28"/>
          <w:lang w:val="uk-UA" w:eastAsia="ar-SA"/>
        </w:rPr>
        <w:t>у частку становлять видатки на</w:t>
      </w:r>
      <w:r w:rsidR="00321068" w:rsidRPr="00D808F9">
        <w:rPr>
          <w:sz w:val="28"/>
          <w:szCs w:val="28"/>
          <w:lang w:val="uk-UA" w:eastAsia="ar-SA"/>
        </w:rPr>
        <w:t>:</w:t>
      </w:r>
    </w:p>
    <w:p w14:paraId="2BF08E45" w14:textId="77777777" w:rsidR="00860D93" w:rsidRPr="00FD3ADF" w:rsidRDefault="00CB1CC9" w:rsidP="00B54A96">
      <w:pPr>
        <w:ind w:firstLine="709"/>
        <w:jc w:val="both"/>
        <w:rPr>
          <w:sz w:val="28"/>
          <w:szCs w:val="28"/>
          <w:lang w:val="uk-UA" w:eastAsia="ar-SA"/>
        </w:rPr>
      </w:pPr>
      <w:r w:rsidRPr="00D808F9">
        <w:rPr>
          <w:sz w:val="28"/>
          <w:szCs w:val="28"/>
          <w:lang w:val="uk-UA"/>
        </w:rPr>
        <w:t>–</w:t>
      </w:r>
      <w:r w:rsidR="00F408F1" w:rsidRPr="00D808F9">
        <w:rPr>
          <w:b/>
          <w:sz w:val="28"/>
          <w:szCs w:val="28"/>
          <w:lang w:val="uk-UA" w:eastAsia="ar-SA"/>
        </w:rPr>
        <w:t xml:space="preserve"> оп</w:t>
      </w:r>
      <w:r w:rsidR="00E14B8A" w:rsidRPr="00D808F9">
        <w:rPr>
          <w:b/>
          <w:sz w:val="28"/>
          <w:szCs w:val="28"/>
          <w:lang w:val="uk-UA" w:eastAsia="ar-SA"/>
        </w:rPr>
        <w:t>лату</w:t>
      </w:r>
      <w:r w:rsidR="00E14B8A" w:rsidRPr="00D808F9">
        <w:rPr>
          <w:sz w:val="28"/>
          <w:szCs w:val="28"/>
          <w:lang w:val="uk-UA" w:eastAsia="ar-SA"/>
        </w:rPr>
        <w:t xml:space="preserve"> </w:t>
      </w:r>
      <w:r w:rsidR="00E14B8A" w:rsidRPr="00D808F9">
        <w:rPr>
          <w:b/>
          <w:sz w:val="28"/>
          <w:szCs w:val="28"/>
          <w:lang w:val="uk-UA" w:eastAsia="ar-SA"/>
        </w:rPr>
        <w:t>праці</w:t>
      </w:r>
      <w:r w:rsidR="00A42FDE" w:rsidRPr="00D808F9">
        <w:rPr>
          <w:b/>
          <w:sz w:val="28"/>
          <w:szCs w:val="28"/>
          <w:lang w:val="uk-UA" w:eastAsia="ar-SA"/>
        </w:rPr>
        <w:t xml:space="preserve"> </w:t>
      </w:r>
      <w:r w:rsidR="00860D93" w:rsidRPr="00D808F9">
        <w:rPr>
          <w:b/>
          <w:sz w:val="28"/>
          <w:szCs w:val="28"/>
          <w:shd w:val="clear" w:color="auto" w:fill="FFFFFF"/>
          <w:lang w:val="uk-UA"/>
        </w:rPr>
        <w:t>та</w:t>
      </w:r>
      <w:r w:rsidR="00E65093" w:rsidRPr="00D808F9">
        <w:rPr>
          <w:b/>
          <w:sz w:val="28"/>
          <w:szCs w:val="28"/>
          <w:shd w:val="clear" w:color="auto" w:fill="FFFFFF"/>
          <w:lang w:val="uk-UA"/>
        </w:rPr>
        <w:t xml:space="preserve"> нарахування на заробітну плату</w:t>
      </w:r>
      <w:r w:rsidR="00E65093" w:rsidRPr="00D808F9">
        <w:rPr>
          <w:sz w:val="28"/>
          <w:szCs w:val="28"/>
          <w:shd w:val="clear" w:color="auto" w:fill="FFFFFF"/>
          <w:lang w:val="uk-UA"/>
        </w:rPr>
        <w:t xml:space="preserve"> </w:t>
      </w:r>
      <w:r w:rsidR="00E65093" w:rsidRPr="00D808F9">
        <w:rPr>
          <w:b/>
          <w:sz w:val="28"/>
          <w:szCs w:val="28"/>
          <w:lang w:val="uk-UA" w:eastAsia="ar-SA"/>
        </w:rPr>
        <w:t>–</w:t>
      </w:r>
      <w:r w:rsidR="00E65093" w:rsidRPr="00D808F9">
        <w:rPr>
          <w:sz w:val="28"/>
          <w:szCs w:val="28"/>
          <w:shd w:val="clear" w:color="auto" w:fill="FFFFFF"/>
          <w:lang w:val="uk-UA"/>
        </w:rPr>
        <w:t xml:space="preserve"> </w:t>
      </w:r>
      <w:r w:rsidR="00E55E9F" w:rsidRPr="00D808F9">
        <w:rPr>
          <w:b/>
          <w:bCs/>
          <w:sz w:val="28"/>
          <w:szCs w:val="28"/>
          <w:lang w:val="uk-UA" w:eastAsia="ar-SA"/>
        </w:rPr>
        <w:t>362</w:t>
      </w:r>
      <w:r w:rsidR="009379C5" w:rsidRPr="00D808F9">
        <w:rPr>
          <w:b/>
          <w:bCs/>
          <w:sz w:val="28"/>
          <w:szCs w:val="28"/>
          <w:lang w:val="uk-UA" w:eastAsia="ar-SA"/>
        </w:rPr>
        <w:t>,0</w:t>
      </w:r>
      <w:r w:rsidR="00E14B8A" w:rsidRPr="00D808F9">
        <w:rPr>
          <w:sz w:val="28"/>
          <w:szCs w:val="28"/>
          <w:lang w:val="uk-UA" w:eastAsia="ar-SA"/>
        </w:rPr>
        <w:t xml:space="preserve"> </w:t>
      </w:r>
      <w:r w:rsidR="00E14B8A" w:rsidRPr="00D808F9">
        <w:rPr>
          <w:b/>
          <w:sz w:val="28"/>
          <w:szCs w:val="28"/>
          <w:lang w:val="uk-UA" w:eastAsia="ar-SA"/>
        </w:rPr>
        <w:t>млн</w:t>
      </w:r>
      <w:r w:rsidR="00022F39" w:rsidRPr="00D808F9">
        <w:rPr>
          <w:b/>
          <w:sz w:val="28"/>
          <w:szCs w:val="28"/>
          <w:lang w:val="uk-UA" w:eastAsia="ar-SA"/>
        </w:rPr>
        <w:t xml:space="preserve"> </w:t>
      </w:r>
      <w:r w:rsidR="00E14B8A" w:rsidRPr="00D808F9">
        <w:rPr>
          <w:b/>
          <w:sz w:val="28"/>
          <w:szCs w:val="28"/>
          <w:lang w:val="uk-UA" w:eastAsia="ar-SA"/>
        </w:rPr>
        <w:t>грн</w:t>
      </w:r>
      <w:r w:rsidR="00E14B8A" w:rsidRPr="00D808F9">
        <w:rPr>
          <w:sz w:val="28"/>
          <w:szCs w:val="28"/>
          <w:lang w:val="uk-UA" w:eastAsia="ar-SA"/>
        </w:rPr>
        <w:t xml:space="preserve"> </w:t>
      </w:r>
      <w:r w:rsidR="00860D93" w:rsidRPr="00D808F9">
        <w:rPr>
          <w:sz w:val="28"/>
          <w:szCs w:val="28"/>
          <w:lang w:val="uk-UA" w:eastAsia="ar-SA"/>
        </w:rPr>
        <w:t>або</w:t>
      </w:r>
      <w:r w:rsidR="00E14B8A" w:rsidRPr="00D808F9">
        <w:rPr>
          <w:sz w:val="28"/>
          <w:szCs w:val="28"/>
          <w:lang w:val="uk-UA" w:eastAsia="ar-SA"/>
        </w:rPr>
        <w:t xml:space="preserve"> </w:t>
      </w:r>
      <w:r w:rsidR="00E55E9F" w:rsidRPr="00D808F9">
        <w:rPr>
          <w:sz w:val="28"/>
          <w:szCs w:val="28"/>
          <w:lang w:val="uk-UA" w:eastAsia="ar-SA"/>
        </w:rPr>
        <w:t>97,2</w:t>
      </w:r>
      <w:r w:rsidR="00860D93" w:rsidRPr="00D808F9">
        <w:rPr>
          <w:sz w:val="28"/>
          <w:szCs w:val="28"/>
          <w:lang w:val="uk-UA" w:eastAsia="ar-SA"/>
        </w:rPr>
        <w:t xml:space="preserve"> </w:t>
      </w:r>
      <w:r w:rsidR="00E14B8A" w:rsidRPr="00D808F9">
        <w:rPr>
          <w:sz w:val="28"/>
          <w:szCs w:val="28"/>
          <w:lang w:val="uk-UA" w:eastAsia="ar-SA"/>
        </w:rPr>
        <w:t xml:space="preserve">% від </w:t>
      </w:r>
      <w:r w:rsidR="00F44729" w:rsidRPr="00FD3ADF">
        <w:rPr>
          <w:sz w:val="28"/>
          <w:szCs w:val="28"/>
          <w:lang w:val="uk-UA" w:eastAsia="ar-SA"/>
        </w:rPr>
        <w:t>запланованої</w:t>
      </w:r>
      <w:r w:rsidR="00E14B8A" w:rsidRPr="00FD3ADF">
        <w:rPr>
          <w:sz w:val="28"/>
          <w:szCs w:val="28"/>
          <w:lang w:val="uk-UA" w:eastAsia="ar-SA"/>
        </w:rPr>
        <w:t xml:space="preserve"> суми </w:t>
      </w:r>
      <w:r w:rsidR="00E205FE" w:rsidRPr="00FD3ADF">
        <w:rPr>
          <w:sz w:val="28"/>
          <w:szCs w:val="28"/>
          <w:lang w:val="uk-UA"/>
        </w:rPr>
        <w:t>з урахуванням змін</w:t>
      </w:r>
      <w:r w:rsidR="00E14B8A" w:rsidRPr="00FD3ADF">
        <w:rPr>
          <w:sz w:val="28"/>
          <w:szCs w:val="28"/>
          <w:lang w:val="uk-UA" w:eastAsia="ar-SA"/>
        </w:rPr>
        <w:t xml:space="preserve">, </w:t>
      </w:r>
      <w:r w:rsidR="009379C5" w:rsidRPr="00FD3ADF">
        <w:rPr>
          <w:sz w:val="28"/>
          <w:szCs w:val="28"/>
          <w:lang w:val="uk-UA" w:eastAsia="ar-SA"/>
        </w:rPr>
        <w:t>у</w:t>
      </w:r>
      <w:r w:rsidR="00E14B8A" w:rsidRPr="00FD3ADF">
        <w:rPr>
          <w:sz w:val="28"/>
          <w:szCs w:val="28"/>
          <w:lang w:val="uk-UA" w:eastAsia="ar-SA"/>
        </w:rPr>
        <w:t xml:space="preserve"> тому числі за рахунок </w:t>
      </w:r>
      <w:r w:rsidR="00CE2BCE" w:rsidRPr="00FD3ADF">
        <w:rPr>
          <w:sz w:val="28"/>
          <w:szCs w:val="28"/>
          <w:lang w:val="uk-UA" w:eastAsia="ar-SA"/>
        </w:rPr>
        <w:t>освітн</w:t>
      </w:r>
      <w:r w:rsidR="009379C5" w:rsidRPr="00FD3ADF">
        <w:rPr>
          <w:sz w:val="28"/>
          <w:szCs w:val="28"/>
          <w:lang w:val="uk-UA" w:eastAsia="ar-SA"/>
        </w:rPr>
        <w:t>іх</w:t>
      </w:r>
      <w:r w:rsidR="00CE2BCE" w:rsidRPr="00FD3ADF">
        <w:rPr>
          <w:sz w:val="28"/>
          <w:szCs w:val="28"/>
          <w:lang w:val="uk-UA" w:eastAsia="ar-SA"/>
        </w:rPr>
        <w:t xml:space="preserve"> </w:t>
      </w:r>
      <w:r w:rsidR="00E14B8A" w:rsidRPr="00FD3ADF">
        <w:rPr>
          <w:sz w:val="28"/>
          <w:szCs w:val="28"/>
          <w:lang w:val="uk-UA" w:eastAsia="ar-SA"/>
        </w:rPr>
        <w:t xml:space="preserve">субвенцій </w:t>
      </w:r>
      <w:r w:rsidR="00860D93" w:rsidRPr="00FD3ADF">
        <w:rPr>
          <w:b/>
          <w:sz w:val="28"/>
          <w:szCs w:val="28"/>
          <w:lang w:val="uk-UA" w:eastAsia="ar-SA"/>
        </w:rPr>
        <w:t xml:space="preserve">– </w:t>
      </w:r>
      <w:r w:rsidR="009379C5" w:rsidRPr="00FD3ADF">
        <w:rPr>
          <w:b/>
          <w:sz w:val="28"/>
          <w:szCs w:val="28"/>
          <w:lang w:val="uk-UA" w:eastAsia="ar-SA"/>
        </w:rPr>
        <w:t>171,</w:t>
      </w:r>
      <w:r w:rsidR="00365FD8" w:rsidRPr="00FD3ADF">
        <w:rPr>
          <w:b/>
          <w:sz w:val="28"/>
          <w:szCs w:val="28"/>
          <w:lang w:val="uk-UA" w:eastAsia="ar-SA"/>
        </w:rPr>
        <w:t>2</w:t>
      </w:r>
      <w:r w:rsidR="00E14B8A" w:rsidRPr="00FD3ADF">
        <w:rPr>
          <w:b/>
          <w:sz w:val="28"/>
          <w:szCs w:val="28"/>
          <w:lang w:val="uk-UA" w:eastAsia="ar-SA"/>
        </w:rPr>
        <w:t xml:space="preserve"> млн</w:t>
      </w:r>
      <w:r w:rsidR="00022F39" w:rsidRPr="00FD3ADF">
        <w:rPr>
          <w:b/>
          <w:sz w:val="28"/>
          <w:szCs w:val="28"/>
          <w:lang w:val="uk-UA" w:eastAsia="ar-SA"/>
        </w:rPr>
        <w:t xml:space="preserve"> </w:t>
      </w:r>
      <w:r w:rsidR="00E14B8A" w:rsidRPr="00FD3ADF">
        <w:rPr>
          <w:b/>
          <w:sz w:val="28"/>
          <w:szCs w:val="28"/>
          <w:lang w:val="uk-UA" w:eastAsia="ar-SA"/>
        </w:rPr>
        <w:t>грн</w:t>
      </w:r>
      <w:r w:rsidR="00E14B8A" w:rsidRPr="00FD3ADF">
        <w:rPr>
          <w:sz w:val="28"/>
          <w:szCs w:val="28"/>
          <w:lang w:val="uk-UA" w:eastAsia="ar-SA"/>
        </w:rPr>
        <w:t xml:space="preserve"> </w:t>
      </w:r>
      <w:r w:rsidR="00F44729" w:rsidRPr="00FD3ADF">
        <w:rPr>
          <w:sz w:val="28"/>
          <w:szCs w:val="28"/>
          <w:lang w:val="uk-UA" w:eastAsia="ar-SA"/>
        </w:rPr>
        <w:t>або</w:t>
      </w:r>
      <w:r w:rsidR="00C03BB6" w:rsidRPr="00FD3ADF">
        <w:rPr>
          <w:sz w:val="28"/>
          <w:szCs w:val="28"/>
          <w:lang w:val="uk-UA" w:eastAsia="ar-SA"/>
        </w:rPr>
        <w:t xml:space="preserve"> </w:t>
      </w:r>
      <w:r w:rsidR="009379C5" w:rsidRPr="00FD3ADF">
        <w:rPr>
          <w:sz w:val="28"/>
          <w:szCs w:val="28"/>
          <w:lang w:val="uk-UA"/>
        </w:rPr>
        <w:t>47,3</w:t>
      </w:r>
      <w:r w:rsidR="00CB1E0D" w:rsidRPr="00FD3ADF">
        <w:rPr>
          <w:sz w:val="28"/>
          <w:szCs w:val="28"/>
          <w:lang w:val="uk-UA"/>
        </w:rPr>
        <w:t xml:space="preserve"> </w:t>
      </w:r>
      <w:r w:rsidR="009379C5" w:rsidRPr="00FD3ADF">
        <w:rPr>
          <w:sz w:val="28"/>
          <w:szCs w:val="28"/>
          <w:lang w:val="uk-UA"/>
        </w:rPr>
        <w:t xml:space="preserve">% від загальної суми касових видатків на </w:t>
      </w:r>
      <w:r w:rsidR="009379C5" w:rsidRPr="00FD3ADF">
        <w:rPr>
          <w:sz w:val="28"/>
          <w:szCs w:val="28"/>
          <w:lang w:val="uk-UA"/>
        </w:rPr>
        <w:lastRenderedPageBreak/>
        <w:t xml:space="preserve">оплату праці </w:t>
      </w:r>
      <w:r w:rsidR="00860D93" w:rsidRPr="00FD3ADF">
        <w:rPr>
          <w:sz w:val="28"/>
          <w:szCs w:val="28"/>
          <w:shd w:val="clear" w:color="auto" w:fill="FFFFFF"/>
          <w:lang w:val="uk-UA"/>
        </w:rPr>
        <w:t>та нарахування на заробітну плату</w:t>
      </w:r>
      <w:r w:rsidR="00FD3ADF" w:rsidRPr="00FD3ADF">
        <w:rPr>
          <w:sz w:val="28"/>
          <w:szCs w:val="28"/>
          <w:shd w:val="clear" w:color="auto" w:fill="FFFFFF"/>
          <w:lang w:val="uk-UA"/>
        </w:rPr>
        <w:t>;</w:t>
      </w:r>
      <w:r w:rsidR="00BB1E3E" w:rsidRPr="00FD3ADF">
        <w:rPr>
          <w:sz w:val="28"/>
          <w:szCs w:val="28"/>
          <w:shd w:val="clear" w:color="auto" w:fill="FFFFFF"/>
          <w:lang w:val="uk-UA"/>
        </w:rPr>
        <w:t xml:space="preserve"> та </w:t>
      </w:r>
      <w:r w:rsidR="00BB1E3E" w:rsidRPr="00FD3ADF">
        <w:rPr>
          <w:sz w:val="28"/>
          <w:szCs w:val="28"/>
          <w:lang w:val="uk-UA"/>
        </w:rPr>
        <w:t xml:space="preserve">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 </w:t>
      </w:r>
      <w:r w:rsidR="00BB1E3E" w:rsidRPr="00FD3ADF">
        <w:rPr>
          <w:b/>
          <w:sz w:val="28"/>
          <w:szCs w:val="28"/>
          <w:lang w:val="uk-UA"/>
        </w:rPr>
        <w:t>0,08 млн грн</w:t>
      </w:r>
      <w:r w:rsidR="00F92DA1" w:rsidRPr="00FD3ADF">
        <w:rPr>
          <w:sz w:val="28"/>
          <w:szCs w:val="28"/>
          <w:lang w:val="uk-UA" w:eastAsia="ar-SA"/>
        </w:rPr>
        <w:t>.</w:t>
      </w:r>
    </w:p>
    <w:p w14:paraId="468EBDC4" w14:textId="77777777" w:rsidR="00B54A96" w:rsidRPr="00F13450" w:rsidRDefault="00F92DA1" w:rsidP="00B54A96">
      <w:pPr>
        <w:ind w:firstLine="709"/>
        <w:jc w:val="both"/>
        <w:rPr>
          <w:sz w:val="28"/>
          <w:szCs w:val="28"/>
          <w:lang w:val="uk-UA"/>
        </w:rPr>
      </w:pPr>
      <w:r w:rsidRPr="00FD3ADF">
        <w:rPr>
          <w:sz w:val="28"/>
          <w:szCs w:val="28"/>
          <w:lang w:val="uk-UA" w:eastAsia="ar-SA"/>
        </w:rPr>
        <w:t xml:space="preserve"> </w:t>
      </w:r>
      <w:r w:rsidRPr="00FD3ADF">
        <w:rPr>
          <w:sz w:val="28"/>
          <w:szCs w:val="28"/>
          <w:lang w:val="uk-UA"/>
        </w:rPr>
        <w:t xml:space="preserve">Порівняно з 2024 роком </w:t>
      </w:r>
      <w:r w:rsidR="00860D93" w:rsidRPr="00FD3ADF">
        <w:rPr>
          <w:sz w:val="28"/>
          <w:szCs w:val="28"/>
          <w:lang w:val="uk-UA"/>
        </w:rPr>
        <w:t xml:space="preserve">зазначені </w:t>
      </w:r>
      <w:r w:rsidRPr="00FD3ADF">
        <w:rPr>
          <w:sz w:val="28"/>
          <w:szCs w:val="28"/>
          <w:lang w:val="uk-UA"/>
        </w:rPr>
        <w:t xml:space="preserve">видатки зменшилися на </w:t>
      </w:r>
      <w:r w:rsidR="00581F29" w:rsidRPr="00FD3ADF">
        <w:rPr>
          <w:sz w:val="28"/>
          <w:szCs w:val="28"/>
          <w:lang w:val="uk-UA"/>
        </w:rPr>
        <w:t>146,2</w:t>
      </w:r>
      <w:r w:rsidR="00860D93" w:rsidRPr="00FD3ADF">
        <w:rPr>
          <w:sz w:val="28"/>
          <w:szCs w:val="28"/>
          <w:lang w:val="uk-UA"/>
        </w:rPr>
        <w:t> </w:t>
      </w:r>
      <w:r w:rsidR="00581F29" w:rsidRPr="00FD3ADF">
        <w:rPr>
          <w:sz w:val="28"/>
          <w:szCs w:val="28"/>
          <w:lang w:val="uk-UA"/>
        </w:rPr>
        <w:t>млн</w:t>
      </w:r>
      <w:r w:rsidR="00860D93" w:rsidRPr="00FD3ADF">
        <w:rPr>
          <w:sz w:val="28"/>
          <w:szCs w:val="28"/>
          <w:lang w:val="uk-UA"/>
        </w:rPr>
        <w:t> </w:t>
      </w:r>
      <w:r w:rsidRPr="00FD3ADF">
        <w:rPr>
          <w:sz w:val="28"/>
          <w:szCs w:val="28"/>
          <w:lang w:val="uk-UA"/>
        </w:rPr>
        <w:t>грн або на 28,7</w:t>
      </w:r>
      <w:r w:rsidR="00860D93" w:rsidRPr="00FD3ADF">
        <w:rPr>
          <w:sz w:val="28"/>
          <w:szCs w:val="28"/>
          <w:lang w:val="uk-UA"/>
        </w:rPr>
        <w:t xml:space="preserve"> </w:t>
      </w:r>
      <w:r w:rsidRPr="00FD3ADF">
        <w:rPr>
          <w:sz w:val="28"/>
          <w:szCs w:val="28"/>
          <w:lang w:val="uk-UA"/>
        </w:rPr>
        <w:t>%</w:t>
      </w:r>
      <w:r w:rsidR="00E205FE" w:rsidRPr="00FD3ADF">
        <w:rPr>
          <w:sz w:val="28"/>
          <w:szCs w:val="28"/>
          <w:lang w:val="uk-UA"/>
        </w:rPr>
        <w:t xml:space="preserve">, </w:t>
      </w:r>
      <w:r w:rsidR="00860D93" w:rsidRPr="00FD3ADF">
        <w:rPr>
          <w:sz w:val="28"/>
          <w:szCs w:val="28"/>
          <w:lang w:val="uk-UA"/>
        </w:rPr>
        <w:t>у зв’язку з</w:t>
      </w:r>
      <w:r w:rsidRPr="00FD3ADF">
        <w:rPr>
          <w:sz w:val="28"/>
          <w:szCs w:val="28"/>
          <w:lang w:val="uk-UA"/>
        </w:rPr>
        <w:t xml:space="preserve"> повномасштабн</w:t>
      </w:r>
      <w:r w:rsidR="00860D93" w:rsidRPr="00FD3ADF">
        <w:rPr>
          <w:sz w:val="28"/>
          <w:szCs w:val="28"/>
          <w:lang w:val="uk-UA"/>
        </w:rPr>
        <w:t>им</w:t>
      </w:r>
      <w:r w:rsidRPr="00D808F9">
        <w:rPr>
          <w:sz w:val="28"/>
          <w:szCs w:val="28"/>
          <w:lang w:val="uk-UA"/>
        </w:rPr>
        <w:t xml:space="preserve"> вторгнення</w:t>
      </w:r>
      <w:r w:rsidR="00860D93" w:rsidRPr="00D808F9">
        <w:rPr>
          <w:sz w:val="28"/>
          <w:szCs w:val="28"/>
          <w:lang w:val="uk-UA"/>
        </w:rPr>
        <w:t>м</w:t>
      </w:r>
      <w:r w:rsidRPr="00D808F9">
        <w:rPr>
          <w:sz w:val="28"/>
          <w:szCs w:val="28"/>
          <w:lang w:val="uk-UA"/>
        </w:rPr>
        <w:t xml:space="preserve"> РФ на територію України, введення воєнного стану та тимчасов</w:t>
      </w:r>
      <w:r w:rsidR="00860D93" w:rsidRPr="00D808F9">
        <w:rPr>
          <w:sz w:val="28"/>
          <w:szCs w:val="28"/>
          <w:lang w:val="uk-UA"/>
        </w:rPr>
        <w:t>ою</w:t>
      </w:r>
      <w:r w:rsidRPr="00D808F9">
        <w:rPr>
          <w:sz w:val="28"/>
          <w:szCs w:val="28"/>
          <w:lang w:val="uk-UA"/>
        </w:rPr>
        <w:t xml:space="preserve"> окупаці</w:t>
      </w:r>
      <w:r w:rsidR="00860D93" w:rsidRPr="00D808F9">
        <w:rPr>
          <w:sz w:val="28"/>
          <w:szCs w:val="28"/>
          <w:lang w:val="uk-UA"/>
        </w:rPr>
        <w:t>єю</w:t>
      </w:r>
      <w:r w:rsidRPr="00D808F9">
        <w:rPr>
          <w:sz w:val="28"/>
          <w:szCs w:val="28"/>
          <w:lang w:val="uk-UA"/>
        </w:rPr>
        <w:t xml:space="preserve"> міста, </w:t>
      </w:r>
      <w:r w:rsidR="00860D93" w:rsidRPr="00D808F9">
        <w:rPr>
          <w:sz w:val="28"/>
          <w:szCs w:val="28"/>
          <w:lang w:val="uk-UA"/>
        </w:rPr>
        <w:t xml:space="preserve">внаслідок чого було </w:t>
      </w:r>
      <w:r w:rsidRPr="00D808F9">
        <w:rPr>
          <w:sz w:val="28"/>
          <w:szCs w:val="28"/>
          <w:lang w:val="uk-UA"/>
        </w:rPr>
        <w:t>призупинен</w:t>
      </w:r>
      <w:r w:rsidR="00860D93" w:rsidRPr="00D808F9">
        <w:rPr>
          <w:sz w:val="28"/>
          <w:szCs w:val="28"/>
          <w:lang w:val="uk-UA"/>
        </w:rPr>
        <w:t>о</w:t>
      </w:r>
      <w:r w:rsidRPr="00D808F9">
        <w:rPr>
          <w:sz w:val="28"/>
          <w:szCs w:val="28"/>
          <w:lang w:val="uk-UA"/>
        </w:rPr>
        <w:t xml:space="preserve"> ді</w:t>
      </w:r>
      <w:r w:rsidR="00860D93" w:rsidRPr="00D808F9">
        <w:rPr>
          <w:sz w:val="28"/>
          <w:szCs w:val="28"/>
          <w:lang w:val="uk-UA"/>
        </w:rPr>
        <w:t>ю</w:t>
      </w:r>
      <w:r w:rsidRPr="00D808F9">
        <w:rPr>
          <w:sz w:val="28"/>
          <w:szCs w:val="28"/>
          <w:lang w:val="uk-UA"/>
        </w:rPr>
        <w:t xml:space="preserve"> трудових договорів із працівниками відповідно до статті 13 Закону України «Про організацію трудових відносин в умовах воєнного стану» від 15.03.2022</w:t>
      </w:r>
      <w:r w:rsidR="00860D93" w:rsidRPr="00D808F9">
        <w:rPr>
          <w:sz w:val="28"/>
          <w:szCs w:val="28"/>
          <w:lang w:val="uk-UA"/>
        </w:rPr>
        <w:t>,</w:t>
      </w:r>
      <w:r w:rsidRPr="00D808F9">
        <w:rPr>
          <w:sz w:val="28"/>
          <w:szCs w:val="28"/>
          <w:lang w:val="uk-UA"/>
        </w:rPr>
        <w:t xml:space="preserve"> Указу Президента України від 24.02.2022 № 64/2022 «Про введення воєнного стану в Україні» затвердженого Законом України від 24.</w:t>
      </w:r>
      <w:r w:rsidR="00B54A96" w:rsidRPr="00D808F9">
        <w:rPr>
          <w:sz w:val="28"/>
          <w:szCs w:val="28"/>
          <w:lang w:val="uk-UA"/>
        </w:rPr>
        <w:t xml:space="preserve">02.2022 № 2162-IX. Питома вага видатків на оплату праці </w:t>
      </w:r>
      <w:r w:rsidR="00860D93" w:rsidRPr="00D4148D">
        <w:rPr>
          <w:sz w:val="28"/>
          <w:szCs w:val="28"/>
          <w:shd w:val="clear" w:color="auto" w:fill="FFFFFF"/>
          <w:lang w:val="uk-UA"/>
        </w:rPr>
        <w:t>та нарахування на заробітну плату</w:t>
      </w:r>
      <w:r w:rsidR="00B54A96" w:rsidRPr="00D808F9">
        <w:rPr>
          <w:sz w:val="28"/>
          <w:szCs w:val="28"/>
          <w:lang w:val="uk-UA"/>
        </w:rPr>
        <w:t xml:space="preserve"> у загальному обсязі видатків (з урахуванням  освітніх субвенцій) </w:t>
      </w:r>
      <w:r w:rsidR="00860D93" w:rsidRPr="00D808F9">
        <w:rPr>
          <w:sz w:val="28"/>
          <w:szCs w:val="28"/>
          <w:lang w:val="uk-UA"/>
        </w:rPr>
        <w:t xml:space="preserve">становить  </w:t>
      </w:r>
      <w:r w:rsidR="00B54A96" w:rsidRPr="00D808F9">
        <w:rPr>
          <w:sz w:val="28"/>
          <w:szCs w:val="28"/>
          <w:lang w:val="uk-UA"/>
        </w:rPr>
        <w:t>40,1</w:t>
      </w:r>
      <w:r w:rsidR="00860D93" w:rsidRPr="00D808F9">
        <w:rPr>
          <w:sz w:val="28"/>
          <w:szCs w:val="28"/>
          <w:lang w:val="uk-UA"/>
        </w:rPr>
        <w:t xml:space="preserve"> </w:t>
      </w:r>
      <w:r w:rsidR="00B54A96" w:rsidRPr="00D808F9">
        <w:rPr>
          <w:sz w:val="28"/>
          <w:szCs w:val="28"/>
          <w:lang w:val="uk-UA"/>
        </w:rPr>
        <w:t xml:space="preserve">%. </w:t>
      </w:r>
    </w:p>
    <w:p w14:paraId="6D12D3BA" w14:textId="77777777" w:rsidR="00BB1E3E" w:rsidRPr="00F13450" w:rsidRDefault="00CB1CC9" w:rsidP="00BB1E3E">
      <w:pPr>
        <w:ind w:firstLine="709"/>
        <w:jc w:val="both"/>
        <w:rPr>
          <w:sz w:val="28"/>
          <w:szCs w:val="28"/>
          <w:lang w:val="uk-UA"/>
        </w:rPr>
      </w:pPr>
      <w:r w:rsidRPr="00F13450">
        <w:rPr>
          <w:sz w:val="28"/>
          <w:szCs w:val="28"/>
          <w:lang w:val="uk-UA"/>
        </w:rPr>
        <w:t>–</w:t>
      </w:r>
      <w:r w:rsidR="00F408F1" w:rsidRPr="00F13450">
        <w:rPr>
          <w:b/>
          <w:sz w:val="28"/>
          <w:szCs w:val="28"/>
          <w:lang w:val="uk-UA"/>
        </w:rPr>
        <w:t xml:space="preserve"> </w:t>
      </w:r>
      <w:r w:rsidR="00F92DA1" w:rsidRPr="00F13450">
        <w:rPr>
          <w:b/>
          <w:sz w:val="28"/>
          <w:szCs w:val="28"/>
          <w:lang w:val="uk-UA"/>
        </w:rPr>
        <w:t>продукти харчування</w:t>
      </w:r>
      <w:r w:rsidR="00F92DA1" w:rsidRPr="00F13450">
        <w:rPr>
          <w:sz w:val="28"/>
          <w:szCs w:val="28"/>
          <w:lang w:val="uk-UA"/>
        </w:rPr>
        <w:t xml:space="preserve"> </w:t>
      </w:r>
      <w:r w:rsidR="00E65093" w:rsidRPr="00F13450">
        <w:rPr>
          <w:b/>
          <w:sz w:val="28"/>
          <w:szCs w:val="28"/>
          <w:lang w:val="uk-UA" w:eastAsia="ar-SA"/>
        </w:rPr>
        <w:t>–</w:t>
      </w:r>
      <w:r w:rsidR="00E65093" w:rsidRPr="00F13450">
        <w:rPr>
          <w:b/>
          <w:sz w:val="28"/>
          <w:szCs w:val="28"/>
          <w:lang w:val="uk-UA"/>
        </w:rPr>
        <w:t xml:space="preserve"> </w:t>
      </w:r>
      <w:r w:rsidR="00581F29" w:rsidRPr="00F13450">
        <w:rPr>
          <w:b/>
          <w:sz w:val="28"/>
          <w:szCs w:val="28"/>
          <w:lang w:val="uk-UA"/>
        </w:rPr>
        <w:t>1,3</w:t>
      </w:r>
      <w:r w:rsidR="00F92DA1" w:rsidRPr="00F13450">
        <w:rPr>
          <w:b/>
          <w:sz w:val="28"/>
          <w:szCs w:val="28"/>
          <w:lang w:val="uk-UA"/>
        </w:rPr>
        <w:t xml:space="preserve"> млн грн</w:t>
      </w:r>
      <w:r w:rsidR="00F92DA1" w:rsidRPr="00F13450">
        <w:rPr>
          <w:sz w:val="28"/>
          <w:szCs w:val="28"/>
          <w:lang w:val="uk-UA"/>
        </w:rPr>
        <w:t xml:space="preserve"> або </w:t>
      </w:r>
      <w:r w:rsidR="00581F29" w:rsidRPr="00F13450">
        <w:rPr>
          <w:sz w:val="28"/>
          <w:szCs w:val="28"/>
          <w:lang w:val="uk-UA"/>
        </w:rPr>
        <w:t>65,7</w:t>
      </w:r>
      <w:r w:rsidR="00F92DA1" w:rsidRPr="00F13450">
        <w:rPr>
          <w:sz w:val="28"/>
          <w:szCs w:val="28"/>
          <w:lang w:val="uk-UA"/>
        </w:rPr>
        <w:t xml:space="preserve"> % від затвердженого плану з урахуванням змін</w:t>
      </w:r>
      <w:r w:rsidR="00BB1E3E" w:rsidRPr="00F13450">
        <w:rPr>
          <w:sz w:val="28"/>
          <w:szCs w:val="28"/>
          <w:lang w:val="uk-UA"/>
        </w:rPr>
        <w:t>, у тому числі за рахунок субвенції у сумі 0,2 млн грн;</w:t>
      </w:r>
    </w:p>
    <w:p w14:paraId="06518A5F" w14:textId="77777777" w:rsidR="00B41532" w:rsidRPr="00F13450" w:rsidRDefault="00F92DA1" w:rsidP="003C58F9">
      <w:pPr>
        <w:ind w:firstLine="709"/>
        <w:jc w:val="both"/>
        <w:rPr>
          <w:b/>
          <w:bCs/>
          <w:sz w:val="28"/>
          <w:szCs w:val="28"/>
          <w:lang w:val="uk-UA" w:eastAsia="ar-SA"/>
        </w:rPr>
      </w:pPr>
      <w:r w:rsidRPr="00F13450">
        <w:rPr>
          <w:sz w:val="28"/>
          <w:szCs w:val="28"/>
          <w:lang w:val="uk-UA"/>
        </w:rPr>
        <w:t xml:space="preserve"> У 2024 році </w:t>
      </w:r>
      <w:r w:rsidR="00860D93" w:rsidRPr="00F13450">
        <w:rPr>
          <w:sz w:val="28"/>
          <w:szCs w:val="28"/>
          <w:lang w:val="uk-UA"/>
        </w:rPr>
        <w:t xml:space="preserve">зазначені </w:t>
      </w:r>
      <w:r w:rsidRPr="00F13450">
        <w:rPr>
          <w:sz w:val="28"/>
          <w:szCs w:val="28"/>
          <w:lang w:val="uk-UA"/>
        </w:rPr>
        <w:t xml:space="preserve">видатки не </w:t>
      </w:r>
      <w:r w:rsidR="00860D93" w:rsidRPr="00F13450">
        <w:rPr>
          <w:sz w:val="28"/>
          <w:szCs w:val="28"/>
          <w:lang w:val="uk-UA"/>
        </w:rPr>
        <w:t>здійснювал</w:t>
      </w:r>
      <w:r w:rsidR="00B41532" w:rsidRPr="00F13450">
        <w:rPr>
          <w:sz w:val="28"/>
          <w:szCs w:val="28"/>
          <w:lang w:val="uk-UA"/>
        </w:rPr>
        <w:t>и</w:t>
      </w:r>
      <w:r w:rsidR="00860D93" w:rsidRPr="00F13450">
        <w:rPr>
          <w:sz w:val="28"/>
          <w:szCs w:val="28"/>
          <w:lang w:val="uk-UA"/>
        </w:rPr>
        <w:t>ся</w:t>
      </w:r>
      <w:r w:rsidR="00F65A97" w:rsidRPr="00F13450">
        <w:rPr>
          <w:sz w:val="28"/>
          <w:szCs w:val="28"/>
          <w:lang w:val="uk-UA"/>
        </w:rPr>
        <w:t>,</w:t>
      </w:r>
      <w:r w:rsidR="00B41532" w:rsidRPr="00F13450">
        <w:rPr>
          <w:sz w:val="28"/>
          <w:szCs w:val="28"/>
          <w:lang w:val="uk-UA"/>
        </w:rPr>
        <w:t xml:space="preserve"> у 2025 році їх проведення зумовлено створенням можливості очного навчання.</w:t>
      </w:r>
      <w:r w:rsidR="00B41532" w:rsidRPr="00F13450">
        <w:rPr>
          <w:b/>
          <w:bCs/>
          <w:sz w:val="28"/>
          <w:szCs w:val="28"/>
          <w:lang w:val="uk-UA" w:eastAsia="ar-SA"/>
        </w:rPr>
        <w:t xml:space="preserve"> </w:t>
      </w:r>
    </w:p>
    <w:p w14:paraId="01362579" w14:textId="77777777" w:rsidR="00B41532" w:rsidRPr="00D808F9" w:rsidRDefault="00CB1CC9" w:rsidP="003C58F9">
      <w:pPr>
        <w:ind w:firstLine="709"/>
        <w:jc w:val="both"/>
        <w:rPr>
          <w:sz w:val="28"/>
          <w:szCs w:val="28"/>
          <w:lang w:val="uk-UA" w:eastAsia="ar-SA"/>
        </w:rPr>
      </w:pPr>
      <w:r w:rsidRPr="00F13450">
        <w:rPr>
          <w:sz w:val="28"/>
          <w:szCs w:val="28"/>
          <w:lang w:val="uk-UA"/>
        </w:rPr>
        <w:t>–</w:t>
      </w:r>
      <w:r w:rsidR="00F408F1" w:rsidRPr="00F13450">
        <w:rPr>
          <w:b/>
          <w:bCs/>
          <w:sz w:val="28"/>
          <w:szCs w:val="28"/>
          <w:lang w:val="uk-UA" w:eastAsia="ar-SA"/>
        </w:rPr>
        <w:t xml:space="preserve"> </w:t>
      </w:r>
      <w:r w:rsidR="00E14B8A" w:rsidRPr="00F13450">
        <w:rPr>
          <w:b/>
          <w:bCs/>
          <w:sz w:val="28"/>
          <w:szCs w:val="28"/>
          <w:lang w:val="uk-UA" w:eastAsia="ar-SA"/>
        </w:rPr>
        <w:t>оплату енергоносіїв</w:t>
      </w:r>
      <w:r w:rsidR="00E14B8A" w:rsidRPr="00F13450">
        <w:rPr>
          <w:b/>
          <w:sz w:val="28"/>
          <w:szCs w:val="28"/>
          <w:lang w:val="uk-UA" w:eastAsia="ar-SA"/>
        </w:rPr>
        <w:t xml:space="preserve"> – 0,</w:t>
      </w:r>
      <w:r w:rsidR="00581F29" w:rsidRPr="00F13450">
        <w:rPr>
          <w:b/>
          <w:sz w:val="28"/>
          <w:szCs w:val="28"/>
          <w:lang w:val="uk-UA" w:eastAsia="ar-SA"/>
        </w:rPr>
        <w:t>8</w:t>
      </w:r>
      <w:r w:rsidR="00E14B8A" w:rsidRPr="00F13450">
        <w:rPr>
          <w:b/>
          <w:sz w:val="28"/>
          <w:szCs w:val="28"/>
          <w:lang w:val="uk-UA" w:eastAsia="ar-SA"/>
        </w:rPr>
        <w:t xml:space="preserve"> млн</w:t>
      </w:r>
      <w:r w:rsidR="00022F39" w:rsidRPr="00F13450">
        <w:rPr>
          <w:b/>
          <w:sz w:val="28"/>
          <w:szCs w:val="28"/>
          <w:lang w:val="uk-UA" w:eastAsia="ar-SA"/>
        </w:rPr>
        <w:t xml:space="preserve"> </w:t>
      </w:r>
      <w:r w:rsidR="00E14B8A" w:rsidRPr="00F13450">
        <w:rPr>
          <w:b/>
          <w:sz w:val="28"/>
          <w:szCs w:val="28"/>
          <w:lang w:val="uk-UA" w:eastAsia="ar-SA"/>
        </w:rPr>
        <w:t>грн</w:t>
      </w:r>
      <w:r w:rsidR="00E14B8A" w:rsidRPr="00F13450">
        <w:rPr>
          <w:sz w:val="28"/>
          <w:szCs w:val="28"/>
          <w:lang w:val="uk-UA" w:eastAsia="ar-SA"/>
        </w:rPr>
        <w:t xml:space="preserve"> або </w:t>
      </w:r>
      <w:r w:rsidR="00581F29" w:rsidRPr="00F13450">
        <w:rPr>
          <w:sz w:val="28"/>
          <w:szCs w:val="28"/>
          <w:lang w:val="uk-UA" w:eastAsia="ar-SA"/>
        </w:rPr>
        <w:t>49,5</w:t>
      </w:r>
      <w:r w:rsidR="00B41532" w:rsidRPr="00F13450">
        <w:rPr>
          <w:sz w:val="28"/>
          <w:szCs w:val="28"/>
          <w:lang w:val="uk-UA" w:eastAsia="ar-SA"/>
        </w:rPr>
        <w:t xml:space="preserve"> </w:t>
      </w:r>
      <w:r w:rsidR="00E14B8A" w:rsidRPr="00F13450">
        <w:rPr>
          <w:sz w:val="28"/>
          <w:szCs w:val="28"/>
          <w:lang w:val="uk-UA" w:eastAsia="ar-SA"/>
        </w:rPr>
        <w:t xml:space="preserve">% від </w:t>
      </w:r>
      <w:r w:rsidR="00F44729" w:rsidRPr="00F13450">
        <w:rPr>
          <w:sz w:val="28"/>
          <w:szCs w:val="28"/>
          <w:lang w:val="uk-UA" w:eastAsia="ar-SA"/>
        </w:rPr>
        <w:t xml:space="preserve">запланованої </w:t>
      </w:r>
      <w:r w:rsidR="00321068" w:rsidRPr="00F13450">
        <w:rPr>
          <w:sz w:val="28"/>
          <w:szCs w:val="28"/>
          <w:lang w:val="uk-UA" w:eastAsia="ar-SA"/>
        </w:rPr>
        <w:t>суми видатків</w:t>
      </w:r>
      <w:r w:rsidR="00C03BB6" w:rsidRPr="00F13450">
        <w:rPr>
          <w:sz w:val="28"/>
          <w:szCs w:val="28"/>
          <w:lang w:val="uk-UA" w:eastAsia="ar-SA"/>
        </w:rPr>
        <w:t xml:space="preserve"> на оплату енер</w:t>
      </w:r>
      <w:r w:rsidR="00FA6DB6" w:rsidRPr="00F13450">
        <w:rPr>
          <w:sz w:val="28"/>
          <w:szCs w:val="28"/>
          <w:lang w:val="uk-UA" w:eastAsia="ar-SA"/>
        </w:rPr>
        <w:t>гоносіїв</w:t>
      </w:r>
      <w:r w:rsidR="00E205FE" w:rsidRPr="00F13450">
        <w:rPr>
          <w:sz w:val="28"/>
          <w:szCs w:val="28"/>
          <w:lang w:val="uk-UA" w:eastAsia="ar-SA"/>
        </w:rPr>
        <w:t xml:space="preserve"> </w:t>
      </w:r>
      <w:r w:rsidR="00E205FE" w:rsidRPr="00F13450">
        <w:rPr>
          <w:sz w:val="28"/>
          <w:szCs w:val="28"/>
          <w:lang w:val="uk-UA"/>
        </w:rPr>
        <w:t>з урахуванням</w:t>
      </w:r>
      <w:r w:rsidR="00E205FE" w:rsidRPr="00D808F9">
        <w:rPr>
          <w:sz w:val="28"/>
          <w:szCs w:val="28"/>
          <w:lang w:val="uk-UA"/>
        </w:rPr>
        <w:t xml:space="preserve"> змін</w:t>
      </w:r>
      <w:r w:rsidR="00F92DA1" w:rsidRPr="00D808F9">
        <w:rPr>
          <w:sz w:val="28"/>
          <w:szCs w:val="28"/>
          <w:lang w:val="uk-UA" w:eastAsia="ar-SA"/>
        </w:rPr>
        <w:t>.</w:t>
      </w:r>
    </w:p>
    <w:p w14:paraId="154846F6" w14:textId="77777777" w:rsidR="003C58F9" w:rsidRPr="00D808F9" w:rsidRDefault="00F92DA1" w:rsidP="003C58F9">
      <w:pPr>
        <w:ind w:firstLine="709"/>
        <w:jc w:val="both"/>
        <w:rPr>
          <w:sz w:val="28"/>
          <w:szCs w:val="28"/>
          <w:lang w:val="uk-UA" w:eastAsia="ar-SA"/>
        </w:rPr>
      </w:pPr>
      <w:r w:rsidRPr="00D808F9">
        <w:rPr>
          <w:sz w:val="28"/>
          <w:szCs w:val="28"/>
          <w:lang w:val="uk-UA" w:eastAsia="ar-SA"/>
        </w:rPr>
        <w:t xml:space="preserve"> </w:t>
      </w:r>
      <w:r w:rsidRPr="00D808F9">
        <w:rPr>
          <w:sz w:val="28"/>
          <w:szCs w:val="28"/>
          <w:lang w:val="uk-UA"/>
        </w:rPr>
        <w:t>Порівняно з 2024 роком видатки зменшилися на  суму 0,1</w:t>
      </w:r>
      <w:r w:rsidR="00581F29" w:rsidRPr="00D808F9">
        <w:rPr>
          <w:sz w:val="28"/>
          <w:szCs w:val="28"/>
          <w:lang w:val="uk-UA"/>
        </w:rPr>
        <w:t xml:space="preserve"> </w:t>
      </w:r>
      <w:r w:rsidRPr="00D808F9">
        <w:rPr>
          <w:sz w:val="28"/>
          <w:szCs w:val="28"/>
          <w:lang w:val="uk-UA"/>
        </w:rPr>
        <w:t>млн грн або на 11,5</w:t>
      </w:r>
      <w:r w:rsidR="00B41532" w:rsidRPr="00D808F9">
        <w:rPr>
          <w:sz w:val="28"/>
          <w:szCs w:val="28"/>
          <w:lang w:val="uk-UA"/>
        </w:rPr>
        <w:t xml:space="preserve"> </w:t>
      </w:r>
      <w:r w:rsidRPr="00D808F9">
        <w:rPr>
          <w:sz w:val="28"/>
          <w:szCs w:val="28"/>
          <w:lang w:val="uk-UA"/>
        </w:rPr>
        <w:t>%</w:t>
      </w:r>
      <w:r w:rsidR="00B41532" w:rsidRPr="00D808F9">
        <w:rPr>
          <w:sz w:val="28"/>
          <w:szCs w:val="28"/>
          <w:lang w:val="uk-UA"/>
        </w:rPr>
        <w:t>,</w:t>
      </w:r>
      <w:r w:rsidRPr="00D808F9">
        <w:rPr>
          <w:sz w:val="28"/>
          <w:szCs w:val="28"/>
          <w:lang w:val="uk-UA"/>
        </w:rPr>
        <w:t xml:space="preserve"> </w:t>
      </w:r>
      <w:r w:rsidR="00B41532" w:rsidRPr="00D808F9">
        <w:rPr>
          <w:sz w:val="28"/>
          <w:szCs w:val="28"/>
          <w:lang w:val="uk-UA"/>
        </w:rPr>
        <w:t>оскільки вартість</w:t>
      </w:r>
      <w:r w:rsidRPr="00D808F9">
        <w:rPr>
          <w:sz w:val="28"/>
          <w:szCs w:val="28"/>
          <w:lang w:val="uk-UA"/>
        </w:rPr>
        <w:t xml:space="preserve"> енергоносії</w:t>
      </w:r>
      <w:r w:rsidR="00B41532" w:rsidRPr="00D808F9">
        <w:rPr>
          <w:sz w:val="28"/>
          <w:szCs w:val="28"/>
          <w:lang w:val="uk-UA"/>
        </w:rPr>
        <w:t>в</w:t>
      </w:r>
      <w:r w:rsidRPr="00D808F9">
        <w:rPr>
          <w:sz w:val="28"/>
          <w:szCs w:val="28"/>
          <w:lang w:val="uk-UA"/>
        </w:rPr>
        <w:t xml:space="preserve"> здебільшого входить </w:t>
      </w:r>
      <w:r w:rsidR="00B41532" w:rsidRPr="00D808F9">
        <w:rPr>
          <w:sz w:val="28"/>
          <w:szCs w:val="28"/>
          <w:lang w:val="uk-UA"/>
        </w:rPr>
        <w:t>до</w:t>
      </w:r>
      <w:r w:rsidRPr="00D808F9">
        <w:rPr>
          <w:sz w:val="28"/>
          <w:szCs w:val="28"/>
          <w:lang w:val="uk-UA"/>
        </w:rPr>
        <w:t xml:space="preserve"> орендн</w:t>
      </w:r>
      <w:r w:rsidR="00B41532" w:rsidRPr="00D808F9">
        <w:rPr>
          <w:sz w:val="28"/>
          <w:szCs w:val="28"/>
          <w:lang w:val="uk-UA"/>
        </w:rPr>
        <w:t>ої плати</w:t>
      </w:r>
      <w:r w:rsidRPr="00D808F9">
        <w:rPr>
          <w:sz w:val="28"/>
          <w:szCs w:val="28"/>
          <w:lang w:val="uk-UA"/>
        </w:rPr>
        <w:t xml:space="preserve"> за приміщення</w:t>
      </w:r>
      <w:r w:rsidR="00B41532" w:rsidRPr="00D808F9">
        <w:rPr>
          <w:sz w:val="28"/>
          <w:szCs w:val="28"/>
          <w:lang w:val="uk-UA" w:eastAsia="ar-SA"/>
        </w:rPr>
        <w:t>.</w:t>
      </w:r>
    </w:p>
    <w:p w14:paraId="10D70118" w14:textId="77777777" w:rsidR="00B41532" w:rsidRPr="00D808F9" w:rsidRDefault="00CB1CC9" w:rsidP="00F92DA1">
      <w:pPr>
        <w:ind w:firstLine="709"/>
        <w:jc w:val="both"/>
        <w:rPr>
          <w:sz w:val="28"/>
          <w:szCs w:val="28"/>
          <w:lang w:val="uk-UA"/>
        </w:rPr>
      </w:pPr>
      <w:r w:rsidRPr="00D808F9">
        <w:rPr>
          <w:sz w:val="28"/>
          <w:szCs w:val="28"/>
          <w:lang w:val="uk-UA"/>
        </w:rPr>
        <w:t>–</w:t>
      </w:r>
      <w:r w:rsidR="00F408F1" w:rsidRPr="00D808F9">
        <w:rPr>
          <w:b/>
          <w:bCs/>
          <w:sz w:val="28"/>
          <w:szCs w:val="28"/>
          <w:lang w:val="uk-UA" w:eastAsia="ar-SA"/>
        </w:rPr>
        <w:t xml:space="preserve"> </w:t>
      </w:r>
      <w:r w:rsidR="00384FE5" w:rsidRPr="00D808F9">
        <w:rPr>
          <w:b/>
          <w:bCs/>
          <w:sz w:val="28"/>
          <w:szCs w:val="28"/>
          <w:lang w:val="uk-UA" w:eastAsia="ar-SA"/>
        </w:rPr>
        <w:t xml:space="preserve">інші виплати населенню </w:t>
      </w:r>
      <w:r w:rsidR="00F92DA1" w:rsidRPr="00D808F9">
        <w:rPr>
          <w:b/>
          <w:bCs/>
          <w:sz w:val="28"/>
          <w:szCs w:val="28"/>
          <w:lang w:val="uk-UA" w:eastAsia="ar-SA"/>
        </w:rPr>
        <w:t>–</w:t>
      </w:r>
      <w:r w:rsidR="008C0643" w:rsidRPr="00D808F9">
        <w:rPr>
          <w:b/>
          <w:bCs/>
          <w:sz w:val="28"/>
          <w:szCs w:val="28"/>
          <w:lang w:val="uk-UA" w:eastAsia="ar-SA"/>
        </w:rPr>
        <w:t xml:space="preserve"> </w:t>
      </w:r>
      <w:r w:rsidR="00F92DA1" w:rsidRPr="00D808F9">
        <w:rPr>
          <w:b/>
          <w:bCs/>
          <w:sz w:val="28"/>
          <w:szCs w:val="28"/>
          <w:lang w:val="uk-UA" w:eastAsia="ar-SA"/>
        </w:rPr>
        <w:t>12,2</w:t>
      </w:r>
      <w:r w:rsidR="00384FE5" w:rsidRPr="00D808F9">
        <w:rPr>
          <w:b/>
          <w:bCs/>
          <w:sz w:val="28"/>
          <w:szCs w:val="28"/>
          <w:lang w:val="uk-UA" w:eastAsia="ar-SA"/>
        </w:rPr>
        <w:t xml:space="preserve"> млн грн</w:t>
      </w:r>
      <w:r w:rsidR="00384FE5" w:rsidRPr="00D808F9">
        <w:rPr>
          <w:bCs/>
          <w:sz w:val="28"/>
          <w:szCs w:val="28"/>
          <w:lang w:val="uk-UA" w:eastAsia="ar-SA"/>
        </w:rPr>
        <w:t xml:space="preserve"> або </w:t>
      </w:r>
      <w:r w:rsidR="00F92DA1" w:rsidRPr="00D808F9">
        <w:rPr>
          <w:bCs/>
          <w:sz w:val="28"/>
          <w:szCs w:val="28"/>
          <w:lang w:val="uk-UA" w:eastAsia="ar-SA"/>
        </w:rPr>
        <w:t>96,8</w:t>
      </w:r>
      <w:r w:rsidR="00B41532" w:rsidRPr="00D808F9">
        <w:rPr>
          <w:bCs/>
          <w:sz w:val="28"/>
          <w:szCs w:val="28"/>
          <w:lang w:val="uk-UA" w:eastAsia="ar-SA"/>
        </w:rPr>
        <w:t xml:space="preserve"> </w:t>
      </w:r>
      <w:r w:rsidR="00384FE5" w:rsidRPr="00D808F9">
        <w:rPr>
          <w:bCs/>
          <w:sz w:val="28"/>
          <w:szCs w:val="28"/>
          <w:lang w:val="uk-UA" w:eastAsia="ar-SA"/>
        </w:rPr>
        <w:t>% від запланованої суми видатків на інші виплати населенню з урахуванням змін.</w:t>
      </w:r>
      <w:r w:rsidR="00F92DA1" w:rsidRPr="00D808F9">
        <w:rPr>
          <w:sz w:val="28"/>
          <w:szCs w:val="28"/>
          <w:lang w:val="uk-UA"/>
        </w:rPr>
        <w:t xml:space="preserve"> </w:t>
      </w:r>
    </w:p>
    <w:p w14:paraId="2351BDC4" w14:textId="77777777" w:rsidR="00F92DA1" w:rsidRPr="00D808F9" w:rsidRDefault="00F92DA1" w:rsidP="00F92DA1">
      <w:pPr>
        <w:ind w:firstLine="709"/>
        <w:jc w:val="both"/>
        <w:rPr>
          <w:lang w:val="uk-UA"/>
        </w:rPr>
      </w:pPr>
      <w:r w:rsidRPr="00D808F9">
        <w:rPr>
          <w:sz w:val="28"/>
          <w:szCs w:val="28"/>
          <w:lang w:val="uk-UA"/>
        </w:rPr>
        <w:t>Порівняно з 2024 роком видатки збільшилися на</w:t>
      </w:r>
      <w:r w:rsidR="00B54A96" w:rsidRPr="00D808F9">
        <w:rPr>
          <w:sz w:val="28"/>
          <w:szCs w:val="28"/>
          <w:lang w:val="uk-UA"/>
        </w:rPr>
        <w:t xml:space="preserve"> </w:t>
      </w:r>
      <w:r w:rsidRPr="00D808F9">
        <w:rPr>
          <w:sz w:val="28"/>
          <w:szCs w:val="28"/>
          <w:lang w:val="uk-UA"/>
        </w:rPr>
        <w:t>0,9 млн грн або на 8,4</w:t>
      </w:r>
      <w:r w:rsidR="00B41532" w:rsidRPr="00D808F9">
        <w:rPr>
          <w:sz w:val="28"/>
          <w:szCs w:val="28"/>
          <w:lang w:val="uk-UA"/>
        </w:rPr>
        <w:t xml:space="preserve"> %, переважно </w:t>
      </w:r>
      <w:r w:rsidRPr="00D808F9">
        <w:rPr>
          <w:sz w:val="28"/>
          <w:szCs w:val="28"/>
          <w:lang w:val="uk-UA"/>
        </w:rPr>
        <w:t>за рахунок збільшення виплат матеріальної допомоги військовослужбовцям та членам їх</w:t>
      </w:r>
      <w:r w:rsidR="00570052" w:rsidRPr="00D808F9">
        <w:rPr>
          <w:sz w:val="28"/>
          <w:szCs w:val="28"/>
          <w:lang w:val="uk-UA"/>
        </w:rPr>
        <w:t>ніх</w:t>
      </w:r>
      <w:r w:rsidRPr="00D808F9">
        <w:rPr>
          <w:sz w:val="28"/>
          <w:szCs w:val="28"/>
          <w:lang w:val="uk-UA"/>
        </w:rPr>
        <w:t xml:space="preserve"> сімей.</w:t>
      </w:r>
    </w:p>
    <w:p w14:paraId="11E9C157" w14:textId="77777777" w:rsidR="00BA5526" w:rsidRPr="00D808F9" w:rsidRDefault="00BF685A" w:rsidP="00BA5526">
      <w:pPr>
        <w:ind w:firstLine="709"/>
        <w:jc w:val="both"/>
        <w:rPr>
          <w:sz w:val="28"/>
          <w:szCs w:val="28"/>
          <w:lang w:val="uk-UA" w:eastAsia="ar-SA"/>
        </w:rPr>
      </w:pPr>
      <w:r w:rsidRPr="00D808F9">
        <w:rPr>
          <w:sz w:val="28"/>
          <w:szCs w:val="28"/>
          <w:lang w:val="uk-UA" w:eastAsia="ar-SA"/>
        </w:rPr>
        <w:t>В</w:t>
      </w:r>
      <w:r w:rsidR="00EF37C2" w:rsidRPr="00D808F9">
        <w:rPr>
          <w:sz w:val="28"/>
          <w:szCs w:val="28"/>
          <w:lang w:val="uk-UA" w:eastAsia="ar-SA"/>
        </w:rPr>
        <w:t>итрат</w:t>
      </w:r>
      <w:r w:rsidRPr="00D808F9">
        <w:rPr>
          <w:sz w:val="28"/>
          <w:szCs w:val="28"/>
          <w:lang w:val="uk-UA" w:eastAsia="ar-SA"/>
        </w:rPr>
        <w:t>и</w:t>
      </w:r>
      <w:r w:rsidR="00803B59" w:rsidRPr="00D808F9">
        <w:rPr>
          <w:sz w:val="28"/>
          <w:szCs w:val="28"/>
          <w:lang w:val="uk-UA" w:eastAsia="ar-SA"/>
        </w:rPr>
        <w:t xml:space="preserve"> місцевого бюджету </w:t>
      </w:r>
      <w:r w:rsidRPr="00D808F9">
        <w:rPr>
          <w:sz w:val="28"/>
          <w:szCs w:val="28"/>
          <w:lang w:val="uk-UA" w:eastAsia="ar-SA"/>
        </w:rPr>
        <w:t>за</w:t>
      </w:r>
      <w:r w:rsidR="00803B59" w:rsidRPr="00D808F9">
        <w:rPr>
          <w:sz w:val="28"/>
          <w:szCs w:val="28"/>
          <w:lang w:val="uk-UA" w:eastAsia="ar-SA"/>
        </w:rPr>
        <w:t xml:space="preserve"> </w:t>
      </w:r>
      <w:r w:rsidR="00803B59" w:rsidRPr="00D808F9">
        <w:rPr>
          <w:sz w:val="28"/>
          <w:szCs w:val="28"/>
          <w:u w:val="single"/>
          <w:lang w:val="uk-UA" w:eastAsia="ar-SA"/>
        </w:rPr>
        <w:t>спеціальн</w:t>
      </w:r>
      <w:r w:rsidRPr="00D808F9">
        <w:rPr>
          <w:sz w:val="28"/>
          <w:szCs w:val="28"/>
          <w:u w:val="single"/>
          <w:lang w:val="uk-UA" w:eastAsia="ar-SA"/>
        </w:rPr>
        <w:t>им</w:t>
      </w:r>
      <w:r w:rsidR="00803B59" w:rsidRPr="00D808F9">
        <w:rPr>
          <w:sz w:val="28"/>
          <w:szCs w:val="28"/>
          <w:u w:val="single"/>
          <w:lang w:val="uk-UA" w:eastAsia="ar-SA"/>
        </w:rPr>
        <w:t xml:space="preserve"> фонд</w:t>
      </w:r>
      <w:r w:rsidRPr="00D808F9">
        <w:rPr>
          <w:sz w:val="28"/>
          <w:szCs w:val="28"/>
          <w:u w:val="single"/>
          <w:lang w:val="uk-UA" w:eastAsia="ar-SA"/>
        </w:rPr>
        <w:t>ом</w:t>
      </w:r>
      <w:r w:rsidR="00803B59" w:rsidRPr="00D808F9">
        <w:rPr>
          <w:sz w:val="28"/>
          <w:szCs w:val="28"/>
          <w:lang w:val="uk-UA" w:eastAsia="ar-SA"/>
        </w:rPr>
        <w:t xml:space="preserve"> </w:t>
      </w:r>
      <w:r w:rsidR="00BA5526" w:rsidRPr="00D808F9">
        <w:rPr>
          <w:sz w:val="28"/>
          <w:szCs w:val="28"/>
          <w:lang w:val="uk-UA" w:eastAsia="ar-SA"/>
        </w:rPr>
        <w:t xml:space="preserve">здійснено </w:t>
      </w:r>
      <w:r w:rsidR="00803B59" w:rsidRPr="00D808F9">
        <w:rPr>
          <w:sz w:val="28"/>
          <w:szCs w:val="28"/>
          <w:lang w:val="uk-UA" w:eastAsia="ar-SA"/>
        </w:rPr>
        <w:t>за рахунок:</w:t>
      </w:r>
    </w:p>
    <w:p w14:paraId="4FAADA1E" w14:textId="77777777" w:rsidR="00803B59" w:rsidRPr="00D808F9" w:rsidRDefault="00BA5526" w:rsidP="00BA5526">
      <w:pPr>
        <w:ind w:firstLine="709"/>
        <w:jc w:val="both"/>
        <w:rPr>
          <w:sz w:val="28"/>
          <w:szCs w:val="28"/>
          <w:lang w:val="uk-UA"/>
        </w:rPr>
      </w:pPr>
      <w:r w:rsidRPr="00D808F9">
        <w:rPr>
          <w:lang w:val="ru-RU"/>
        </w:rPr>
        <w:t xml:space="preserve">– </w:t>
      </w:r>
      <w:r w:rsidRPr="00D808F9">
        <w:rPr>
          <w:sz w:val="28"/>
          <w:szCs w:val="28"/>
          <w:lang w:val="uk-UA" w:eastAsia="ar-SA"/>
        </w:rPr>
        <w:t xml:space="preserve"> </w:t>
      </w:r>
      <w:r w:rsidR="00803B59" w:rsidRPr="00B4347C">
        <w:rPr>
          <w:b/>
          <w:sz w:val="28"/>
          <w:szCs w:val="28"/>
          <w:lang w:val="uk-UA" w:eastAsia="ar-SA"/>
        </w:rPr>
        <w:t>плат</w:t>
      </w:r>
      <w:r w:rsidR="00C37739" w:rsidRPr="00B4347C">
        <w:rPr>
          <w:b/>
          <w:sz w:val="28"/>
          <w:szCs w:val="28"/>
          <w:lang w:val="uk-UA" w:eastAsia="ar-SA"/>
        </w:rPr>
        <w:t>и</w:t>
      </w:r>
      <w:r w:rsidR="00803B59" w:rsidRPr="00B4347C">
        <w:rPr>
          <w:b/>
          <w:sz w:val="28"/>
          <w:szCs w:val="28"/>
          <w:lang w:val="uk-UA" w:eastAsia="ar-SA"/>
        </w:rPr>
        <w:t xml:space="preserve"> за послуги бюджетних установ</w:t>
      </w:r>
      <w:r w:rsidR="00803B59" w:rsidRPr="00D808F9">
        <w:rPr>
          <w:sz w:val="28"/>
          <w:szCs w:val="28"/>
          <w:lang w:val="uk-UA" w:eastAsia="ar-SA"/>
        </w:rPr>
        <w:t xml:space="preserve"> </w:t>
      </w:r>
      <w:r w:rsidR="002F7F09" w:rsidRPr="00D808F9">
        <w:rPr>
          <w:sz w:val="28"/>
          <w:szCs w:val="28"/>
          <w:lang w:val="uk-UA" w:eastAsia="ar-SA"/>
        </w:rPr>
        <w:t>–</w:t>
      </w:r>
      <w:r w:rsidR="00803B59" w:rsidRPr="00D808F9">
        <w:rPr>
          <w:sz w:val="28"/>
          <w:szCs w:val="28"/>
          <w:lang w:val="uk-UA" w:eastAsia="ar-SA"/>
        </w:rPr>
        <w:t xml:space="preserve"> </w:t>
      </w:r>
      <w:r w:rsidR="00845D4E" w:rsidRPr="00D808F9">
        <w:rPr>
          <w:b/>
          <w:sz w:val="28"/>
          <w:szCs w:val="28"/>
          <w:lang w:val="uk-UA" w:eastAsia="ar-SA"/>
        </w:rPr>
        <w:t>0,3</w:t>
      </w:r>
      <w:r w:rsidR="002F7F09" w:rsidRPr="00D808F9">
        <w:rPr>
          <w:sz w:val="28"/>
          <w:szCs w:val="28"/>
          <w:lang w:val="uk-UA" w:eastAsia="ar-SA"/>
        </w:rPr>
        <w:t xml:space="preserve"> </w:t>
      </w:r>
      <w:r w:rsidR="00803B59" w:rsidRPr="00D808F9">
        <w:rPr>
          <w:b/>
          <w:sz w:val="28"/>
          <w:szCs w:val="28"/>
          <w:lang w:val="uk-UA" w:eastAsia="ar-SA"/>
        </w:rPr>
        <w:t>млн</w:t>
      </w:r>
      <w:r w:rsidR="00022F39" w:rsidRPr="00D808F9">
        <w:rPr>
          <w:b/>
          <w:sz w:val="28"/>
          <w:szCs w:val="28"/>
          <w:lang w:val="uk-UA" w:eastAsia="ar-SA"/>
        </w:rPr>
        <w:t xml:space="preserve"> </w:t>
      </w:r>
      <w:r w:rsidR="00803B59" w:rsidRPr="00D808F9">
        <w:rPr>
          <w:b/>
          <w:sz w:val="28"/>
          <w:szCs w:val="28"/>
          <w:lang w:val="uk-UA" w:eastAsia="ar-SA"/>
        </w:rPr>
        <w:t>грн</w:t>
      </w:r>
      <w:r w:rsidR="00803B59" w:rsidRPr="00D808F9">
        <w:rPr>
          <w:sz w:val="28"/>
          <w:szCs w:val="28"/>
          <w:lang w:val="uk-UA" w:eastAsia="ar-SA"/>
        </w:rPr>
        <w:t>;</w:t>
      </w:r>
    </w:p>
    <w:p w14:paraId="687E993C" w14:textId="77777777" w:rsidR="00803B59" w:rsidRPr="00D808F9" w:rsidRDefault="00BA5526" w:rsidP="00803B59">
      <w:pPr>
        <w:ind w:firstLine="709"/>
        <w:jc w:val="both"/>
        <w:rPr>
          <w:sz w:val="28"/>
          <w:szCs w:val="28"/>
          <w:lang w:val="ru-RU"/>
        </w:rPr>
      </w:pPr>
      <w:r w:rsidRPr="00D808F9">
        <w:rPr>
          <w:lang w:val="ru-RU"/>
        </w:rPr>
        <w:t xml:space="preserve">– </w:t>
      </w:r>
      <w:r w:rsidR="00803B59" w:rsidRPr="00B4347C">
        <w:rPr>
          <w:b/>
          <w:sz w:val="28"/>
          <w:szCs w:val="28"/>
          <w:lang w:val="uk-UA" w:eastAsia="ar-SA"/>
        </w:rPr>
        <w:t>інш</w:t>
      </w:r>
      <w:r w:rsidR="00C37739" w:rsidRPr="00B4347C">
        <w:rPr>
          <w:b/>
          <w:sz w:val="28"/>
          <w:szCs w:val="28"/>
          <w:lang w:val="uk-UA" w:eastAsia="ar-SA"/>
        </w:rPr>
        <w:t>их</w:t>
      </w:r>
      <w:r w:rsidR="00803B59" w:rsidRPr="00B4347C">
        <w:rPr>
          <w:b/>
          <w:sz w:val="28"/>
          <w:szCs w:val="28"/>
          <w:lang w:val="uk-UA" w:eastAsia="ar-SA"/>
        </w:rPr>
        <w:t xml:space="preserve"> джерел власних надходжень</w:t>
      </w:r>
      <w:r w:rsidR="00803B59" w:rsidRPr="00D808F9">
        <w:rPr>
          <w:sz w:val="28"/>
          <w:szCs w:val="28"/>
          <w:lang w:val="uk-UA" w:eastAsia="ar-SA"/>
        </w:rPr>
        <w:t xml:space="preserve"> </w:t>
      </w:r>
      <w:r w:rsidR="00873748" w:rsidRPr="00D808F9">
        <w:rPr>
          <w:sz w:val="28"/>
          <w:szCs w:val="28"/>
          <w:lang w:val="uk-UA" w:eastAsia="ar-SA"/>
        </w:rPr>
        <w:t>–</w:t>
      </w:r>
      <w:r w:rsidR="00803B59" w:rsidRPr="00D808F9">
        <w:rPr>
          <w:sz w:val="28"/>
          <w:szCs w:val="28"/>
          <w:lang w:val="uk-UA" w:eastAsia="ar-SA"/>
        </w:rPr>
        <w:t xml:space="preserve"> </w:t>
      </w:r>
      <w:r w:rsidR="00845D4E" w:rsidRPr="00D808F9">
        <w:rPr>
          <w:b/>
          <w:sz w:val="28"/>
          <w:szCs w:val="28"/>
          <w:lang w:val="uk-UA" w:eastAsia="ar-SA"/>
        </w:rPr>
        <w:t>8,2</w:t>
      </w:r>
      <w:r w:rsidR="002F7F09" w:rsidRPr="00D808F9">
        <w:rPr>
          <w:sz w:val="28"/>
          <w:szCs w:val="28"/>
          <w:lang w:val="uk-UA" w:eastAsia="ar-SA"/>
        </w:rPr>
        <w:t xml:space="preserve"> </w:t>
      </w:r>
      <w:r w:rsidR="00803B59" w:rsidRPr="00D808F9">
        <w:rPr>
          <w:b/>
          <w:sz w:val="28"/>
          <w:szCs w:val="28"/>
          <w:lang w:val="uk-UA" w:eastAsia="ar-SA"/>
        </w:rPr>
        <w:t>млн</w:t>
      </w:r>
      <w:r w:rsidR="00022F39" w:rsidRPr="00D808F9">
        <w:rPr>
          <w:b/>
          <w:sz w:val="28"/>
          <w:szCs w:val="28"/>
          <w:lang w:val="uk-UA" w:eastAsia="ar-SA"/>
        </w:rPr>
        <w:t xml:space="preserve"> </w:t>
      </w:r>
      <w:r w:rsidR="00803B59" w:rsidRPr="00D808F9">
        <w:rPr>
          <w:b/>
          <w:sz w:val="28"/>
          <w:szCs w:val="28"/>
          <w:lang w:val="uk-UA" w:eastAsia="ar-SA"/>
        </w:rPr>
        <w:t>грн</w:t>
      </w:r>
      <w:r w:rsidR="00803B59" w:rsidRPr="00D808F9">
        <w:rPr>
          <w:sz w:val="28"/>
          <w:szCs w:val="28"/>
          <w:lang w:val="uk-UA" w:eastAsia="ar-SA"/>
        </w:rPr>
        <w:t>;</w:t>
      </w:r>
    </w:p>
    <w:p w14:paraId="5BC97D58" w14:textId="77777777" w:rsidR="00BA5526" w:rsidRPr="00D808F9" w:rsidRDefault="00BA5526" w:rsidP="00542DCA">
      <w:pPr>
        <w:tabs>
          <w:tab w:val="left" w:pos="709"/>
        </w:tabs>
        <w:ind w:firstLine="709"/>
        <w:jc w:val="both"/>
        <w:rPr>
          <w:b/>
          <w:sz w:val="28"/>
          <w:szCs w:val="28"/>
          <w:lang w:val="uk-UA"/>
        </w:rPr>
      </w:pPr>
      <w:r w:rsidRPr="00D808F9">
        <w:rPr>
          <w:lang w:val="ru-RU"/>
        </w:rPr>
        <w:t xml:space="preserve">– </w:t>
      </w:r>
      <w:r w:rsidRPr="00D808F9">
        <w:rPr>
          <w:sz w:val="28"/>
          <w:szCs w:val="28"/>
          <w:lang w:val="uk-UA" w:eastAsia="ar-SA"/>
        </w:rPr>
        <w:t xml:space="preserve"> </w:t>
      </w:r>
      <w:r w:rsidR="00803B59" w:rsidRPr="00B4347C">
        <w:rPr>
          <w:b/>
          <w:sz w:val="28"/>
          <w:szCs w:val="28"/>
          <w:lang w:val="uk-UA"/>
        </w:rPr>
        <w:t>інш</w:t>
      </w:r>
      <w:r w:rsidR="00C37739" w:rsidRPr="00B4347C">
        <w:rPr>
          <w:b/>
          <w:sz w:val="28"/>
          <w:szCs w:val="28"/>
          <w:lang w:val="uk-UA"/>
        </w:rPr>
        <w:t>их</w:t>
      </w:r>
      <w:r w:rsidR="00803B59" w:rsidRPr="00B4347C">
        <w:rPr>
          <w:b/>
          <w:sz w:val="28"/>
          <w:szCs w:val="28"/>
          <w:lang w:val="uk-UA"/>
        </w:rPr>
        <w:t xml:space="preserve"> кошт</w:t>
      </w:r>
      <w:r w:rsidR="00C37739" w:rsidRPr="00B4347C">
        <w:rPr>
          <w:b/>
          <w:sz w:val="28"/>
          <w:szCs w:val="28"/>
          <w:lang w:val="uk-UA"/>
        </w:rPr>
        <w:t>ів</w:t>
      </w:r>
      <w:r w:rsidR="00803B59" w:rsidRPr="00B4347C">
        <w:rPr>
          <w:b/>
          <w:sz w:val="28"/>
          <w:szCs w:val="28"/>
          <w:lang w:val="uk-UA"/>
        </w:rPr>
        <w:t xml:space="preserve"> спеціального фонду</w:t>
      </w:r>
      <w:r w:rsidR="00845D4E" w:rsidRPr="00D808F9">
        <w:rPr>
          <w:sz w:val="28"/>
          <w:szCs w:val="28"/>
          <w:lang w:val="uk-UA"/>
        </w:rPr>
        <w:t xml:space="preserve"> </w:t>
      </w:r>
      <w:r w:rsidR="00941766" w:rsidRPr="00D808F9">
        <w:rPr>
          <w:sz w:val="28"/>
          <w:szCs w:val="28"/>
          <w:lang w:val="uk-UA"/>
        </w:rPr>
        <w:t>–</w:t>
      </w:r>
      <w:r w:rsidR="00803B59" w:rsidRPr="00D808F9">
        <w:rPr>
          <w:sz w:val="28"/>
          <w:szCs w:val="28"/>
          <w:lang w:val="uk-UA"/>
        </w:rPr>
        <w:t xml:space="preserve"> </w:t>
      </w:r>
      <w:r w:rsidR="00845D4E" w:rsidRPr="00D808F9">
        <w:rPr>
          <w:b/>
          <w:sz w:val="28"/>
          <w:szCs w:val="28"/>
          <w:lang w:val="uk-UA"/>
        </w:rPr>
        <w:t>2,2</w:t>
      </w:r>
      <w:r w:rsidR="00941766" w:rsidRPr="00D808F9">
        <w:rPr>
          <w:b/>
          <w:sz w:val="28"/>
          <w:szCs w:val="28"/>
          <w:lang w:val="uk-UA"/>
        </w:rPr>
        <w:t xml:space="preserve"> </w:t>
      </w:r>
      <w:r w:rsidR="00803B59" w:rsidRPr="00D808F9">
        <w:rPr>
          <w:b/>
          <w:sz w:val="28"/>
          <w:szCs w:val="28"/>
          <w:lang w:val="uk-UA"/>
        </w:rPr>
        <w:t>млн</w:t>
      </w:r>
      <w:r w:rsidR="00B54A96" w:rsidRPr="00D808F9">
        <w:rPr>
          <w:b/>
          <w:sz w:val="28"/>
          <w:szCs w:val="28"/>
          <w:lang w:val="uk-UA"/>
        </w:rPr>
        <w:t xml:space="preserve"> </w:t>
      </w:r>
      <w:r w:rsidR="00803B59" w:rsidRPr="00D808F9">
        <w:rPr>
          <w:b/>
          <w:sz w:val="28"/>
          <w:szCs w:val="28"/>
          <w:lang w:val="uk-UA"/>
        </w:rPr>
        <w:t>грн</w:t>
      </w:r>
      <w:r w:rsidR="00B54A96" w:rsidRPr="00D808F9">
        <w:rPr>
          <w:b/>
          <w:sz w:val="28"/>
          <w:szCs w:val="28"/>
          <w:lang w:val="uk-UA"/>
        </w:rPr>
        <w:t>,</w:t>
      </w:r>
      <w:r w:rsidR="00845D4E" w:rsidRPr="00D808F9">
        <w:rPr>
          <w:b/>
          <w:sz w:val="28"/>
          <w:szCs w:val="28"/>
          <w:lang w:val="uk-UA"/>
        </w:rPr>
        <w:t xml:space="preserve"> з них:</w:t>
      </w:r>
    </w:p>
    <w:p w14:paraId="5BDA7E0C" w14:textId="77777777" w:rsidR="00BA5526" w:rsidRPr="00D808F9" w:rsidRDefault="00BA5526" w:rsidP="00542DCA">
      <w:pPr>
        <w:tabs>
          <w:tab w:val="left" w:pos="709"/>
        </w:tabs>
        <w:ind w:firstLine="709"/>
        <w:jc w:val="both"/>
        <w:rPr>
          <w:sz w:val="28"/>
          <w:szCs w:val="28"/>
          <w:lang w:val="uk-UA"/>
        </w:rPr>
      </w:pPr>
      <w:r w:rsidRPr="00D808F9">
        <w:rPr>
          <w:lang w:val="uk-UA"/>
        </w:rPr>
        <w:t xml:space="preserve">• </w:t>
      </w:r>
      <w:r w:rsidR="00845D4E" w:rsidRPr="00D808F9">
        <w:rPr>
          <w:b/>
          <w:sz w:val="28"/>
          <w:szCs w:val="28"/>
          <w:lang w:val="uk-UA"/>
        </w:rPr>
        <w:t xml:space="preserve"> </w:t>
      </w:r>
      <w:r w:rsidR="00845D4E" w:rsidRPr="005D78C8">
        <w:rPr>
          <w:b/>
          <w:i/>
          <w:sz w:val="28"/>
          <w:szCs w:val="28"/>
          <w:lang w:val="uk-UA"/>
        </w:rPr>
        <w:t>бюджет розвитку</w:t>
      </w:r>
      <w:r w:rsidR="00845D4E" w:rsidRPr="00D808F9">
        <w:rPr>
          <w:sz w:val="28"/>
          <w:szCs w:val="28"/>
          <w:lang w:val="uk-UA"/>
        </w:rPr>
        <w:t xml:space="preserve"> </w:t>
      </w:r>
      <w:r w:rsidRPr="00D808F9">
        <w:rPr>
          <w:lang w:val="uk-UA"/>
        </w:rPr>
        <w:t xml:space="preserve">– </w:t>
      </w:r>
      <w:r w:rsidR="002A2E41" w:rsidRPr="00D808F9">
        <w:rPr>
          <w:sz w:val="28"/>
          <w:szCs w:val="28"/>
          <w:lang w:val="uk-UA"/>
        </w:rPr>
        <w:t>1,</w:t>
      </w:r>
      <w:r w:rsidR="00E325AE">
        <w:rPr>
          <w:sz w:val="28"/>
          <w:szCs w:val="28"/>
          <w:lang w:val="uk-UA"/>
        </w:rPr>
        <w:t>8</w:t>
      </w:r>
      <w:r w:rsidR="002A2E41" w:rsidRPr="00D808F9">
        <w:rPr>
          <w:sz w:val="28"/>
          <w:szCs w:val="28"/>
          <w:lang w:val="uk-UA"/>
        </w:rPr>
        <w:t xml:space="preserve"> млн грн</w:t>
      </w:r>
      <w:r w:rsidR="00845D4E" w:rsidRPr="00D808F9">
        <w:rPr>
          <w:sz w:val="28"/>
          <w:szCs w:val="28"/>
          <w:lang w:val="uk-UA"/>
        </w:rPr>
        <w:t xml:space="preserve">; </w:t>
      </w:r>
    </w:p>
    <w:p w14:paraId="68226D78" w14:textId="77777777" w:rsidR="00BA5526" w:rsidRPr="00D808F9" w:rsidRDefault="00BA5526" w:rsidP="00542DCA">
      <w:pPr>
        <w:tabs>
          <w:tab w:val="left" w:pos="709"/>
        </w:tabs>
        <w:ind w:firstLine="709"/>
        <w:jc w:val="both"/>
        <w:rPr>
          <w:sz w:val="28"/>
          <w:szCs w:val="28"/>
          <w:lang w:val="uk-UA"/>
        </w:rPr>
      </w:pPr>
      <w:r w:rsidRPr="00D808F9">
        <w:rPr>
          <w:lang w:val="uk-UA"/>
        </w:rPr>
        <w:t xml:space="preserve">• </w:t>
      </w:r>
      <w:r w:rsidR="00845D4E" w:rsidRPr="005D78C8">
        <w:rPr>
          <w:b/>
          <w:i/>
          <w:sz w:val="28"/>
          <w:szCs w:val="28"/>
          <w:lang w:val="uk-UA"/>
        </w:rPr>
        <w:t>оплата праці з нарахуванням</w:t>
      </w:r>
      <w:r w:rsidR="00845D4E" w:rsidRPr="00D808F9">
        <w:rPr>
          <w:sz w:val="28"/>
          <w:szCs w:val="28"/>
          <w:lang w:val="uk-UA"/>
        </w:rPr>
        <w:t xml:space="preserve"> за рахунок освітньої субвенції </w:t>
      </w:r>
      <w:r w:rsidRPr="00D808F9">
        <w:rPr>
          <w:lang w:val="uk-UA"/>
        </w:rPr>
        <w:t xml:space="preserve">– </w:t>
      </w:r>
      <w:r w:rsidR="00873748" w:rsidRPr="00D808F9">
        <w:rPr>
          <w:sz w:val="28"/>
          <w:szCs w:val="28"/>
          <w:lang w:val="uk-UA"/>
        </w:rPr>
        <w:t>0,1</w:t>
      </w:r>
      <w:r w:rsidRPr="00D808F9">
        <w:rPr>
          <w:sz w:val="28"/>
          <w:szCs w:val="28"/>
          <w:lang w:val="uk-UA"/>
        </w:rPr>
        <w:t> </w:t>
      </w:r>
      <w:r w:rsidR="00873748" w:rsidRPr="00D808F9">
        <w:rPr>
          <w:sz w:val="28"/>
          <w:szCs w:val="28"/>
          <w:lang w:val="uk-UA"/>
        </w:rPr>
        <w:t>млн</w:t>
      </w:r>
      <w:r w:rsidRPr="00D808F9">
        <w:rPr>
          <w:sz w:val="28"/>
          <w:szCs w:val="28"/>
          <w:lang w:val="uk-UA"/>
        </w:rPr>
        <w:t> </w:t>
      </w:r>
      <w:r w:rsidR="00873748" w:rsidRPr="00D808F9">
        <w:rPr>
          <w:sz w:val="28"/>
          <w:szCs w:val="28"/>
          <w:lang w:val="uk-UA"/>
        </w:rPr>
        <w:t>грн</w:t>
      </w:r>
      <w:r w:rsidR="00845D4E" w:rsidRPr="00D808F9">
        <w:rPr>
          <w:sz w:val="28"/>
          <w:szCs w:val="28"/>
          <w:lang w:val="uk-UA"/>
        </w:rPr>
        <w:t xml:space="preserve">; </w:t>
      </w:r>
    </w:p>
    <w:p w14:paraId="0BCE9001" w14:textId="77777777" w:rsidR="00845D4E" w:rsidRPr="00D808F9" w:rsidRDefault="00BA5526" w:rsidP="00542DCA">
      <w:pPr>
        <w:tabs>
          <w:tab w:val="left" w:pos="709"/>
        </w:tabs>
        <w:ind w:firstLine="709"/>
        <w:jc w:val="both"/>
        <w:rPr>
          <w:sz w:val="28"/>
          <w:szCs w:val="28"/>
          <w:lang w:val="uk-UA"/>
        </w:rPr>
      </w:pPr>
      <w:r w:rsidRPr="00D808F9">
        <w:rPr>
          <w:lang w:val="ru-RU"/>
        </w:rPr>
        <w:t xml:space="preserve">• </w:t>
      </w:r>
      <w:r w:rsidR="00845D4E" w:rsidRPr="005D78C8">
        <w:rPr>
          <w:b/>
          <w:i/>
          <w:sz w:val="28"/>
          <w:szCs w:val="28"/>
          <w:lang w:val="uk-UA"/>
        </w:rPr>
        <w:t xml:space="preserve">продукти харчування </w:t>
      </w:r>
      <w:r w:rsidR="00365FD8">
        <w:rPr>
          <w:b/>
          <w:i/>
          <w:sz w:val="28"/>
          <w:szCs w:val="28"/>
          <w:lang w:val="uk-UA"/>
        </w:rPr>
        <w:t>0,3 млн грн</w:t>
      </w:r>
      <w:r w:rsidR="00365FD8" w:rsidRPr="00365FD8">
        <w:rPr>
          <w:sz w:val="28"/>
          <w:szCs w:val="28"/>
          <w:lang w:val="uk-UA"/>
        </w:rPr>
        <w:t>, з них</w:t>
      </w:r>
      <w:r w:rsidR="00365FD8">
        <w:rPr>
          <w:b/>
          <w:i/>
          <w:sz w:val="28"/>
          <w:szCs w:val="28"/>
          <w:lang w:val="uk-UA"/>
        </w:rPr>
        <w:t xml:space="preserve"> </w:t>
      </w:r>
      <w:r w:rsidR="00845D4E" w:rsidRPr="00EC41F1">
        <w:rPr>
          <w:sz w:val="28"/>
          <w:szCs w:val="28"/>
          <w:lang w:val="uk-UA"/>
        </w:rPr>
        <w:t>за рахунок субвенцій</w:t>
      </w:r>
      <w:r w:rsidR="00845D4E" w:rsidRPr="00D808F9">
        <w:rPr>
          <w:sz w:val="28"/>
          <w:szCs w:val="28"/>
          <w:lang w:val="uk-UA"/>
        </w:rPr>
        <w:t xml:space="preserve"> </w:t>
      </w:r>
      <w:r w:rsidRPr="00D808F9">
        <w:rPr>
          <w:lang w:val="ru-RU"/>
        </w:rPr>
        <w:t xml:space="preserve">– </w:t>
      </w:r>
      <w:r w:rsidR="00873748" w:rsidRPr="00D808F9">
        <w:rPr>
          <w:sz w:val="28"/>
          <w:szCs w:val="28"/>
          <w:lang w:val="uk-UA"/>
        </w:rPr>
        <w:t>0,</w:t>
      </w:r>
      <w:r w:rsidR="00365FD8">
        <w:rPr>
          <w:sz w:val="28"/>
          <w:szCs w:val="28"/>
          <w:lang w:val="uk-UA"/>
        </w:rPr>
        <w:t>2</w:t>
      </w:r>
      <w:r w:rsidR="00873748" w:rsidRPr="00D808F9">
        <w:rPr>
          <w:sz w:val="28"/>
          <w:szCs w:val="28"/>
          <w:lang w:val="uk-UA"/>
        </w:rPr>
        <w:t xml:space="preserve"> млн грн</w:t>
      </w:r>
      <w:r w:rsidR="00EF37C2" w:rsidRPr="00D808F9">
        <w:rPr>
          <w:sz w:val="28"/>
          <w:szCs w:val="28"/>
          <w:lang w:val="uk-UA"/>
        </w:rPr>
        <w:t>;</w:t>
      </w:r>
    </w:p>
    <w:p w14:paraId="0E773010" w14:textId="77777777" w:rsidR="00EF37C2" w:rsidRPr="00D808F9" w:rsidRDefault="00BA5526" w:rsidP="00542DCA">
      <w:pPr>
        <w:tabs>
          <w:tab w:val="left" w:pos="709"/>
        </w:tabs>
        <w:ind w:firstLine="709"/>
        <w:jc w:val="both"/>
        <w:rPr>
          <w:sz w:val="28"/>
          <w:szCs w:val="28"/>
          <w:lang w:val="uk-UA"/>
        </w:rPr>
      </w:pPr>
      <w:r w:rsidRPr="00D808F9">
        <w:rPr>
          <w:lang w:val="ru-RU"/>
        </w:rPr>
        <w:t xml:space="preserve">– </w:t>
      </w:r>
      <w:r w:rsidRPr="00D808F9">
        <w:rPr>
          <w:sz w:val="28"/>
          <w:szCs w:val="28"/>
          <w:lang w:val="uk-UA" w:eastAsia="ar-SA"/>
        </w:rPr>
        <w:t xml:space="preserve"> </w:t>
      </w:r>
      <w:r w:rsidR="00EF37C2" w:rsidRPr="00B4347C">
        <w:rPr>
          <w:b/>
          <w:sz w:val="28"/>
          <w:szCs w:val="28"/>
          <w:lang w:val="uk-UA"/>
        </w:rPr>
        <w:t>погашення позик</w:t>
      </w:r>
      <w:r w:rsidR="00EF37C2" w:rsidRPr="00D808F9">
        <w:rPr>
          <w:sz w:val="28"/>
          <w:szCs w:val="28"/>
          <w:lang w:val="uk-UA"/>
        </w:rPr>
        <w:t xml:space="preserve"> - </w:t>
      </w:r>
      <w:r w:rsidR="00EF37C2" w:rsidRPr="00D808F9">
        <w:rPr>
          <w:b/>
          <w:sz w:val="28"/>
          <w:szCs w:val="28"/>
          <w:lang w:val="uk-UA"/>
        </w:rPr>
        <w:t>54,8 млн</w:t>
      </w:r>
      <w:r w:rsidR="007F2F4D" w:rsidRPr="00D808F9">
        <w:rPr>
          <w:b/>
          <w:sz w:val="28"/>
          <w:szCs w:val="28"/>
          <w:lang w:val="uk-UA"/>
        </w:rPr>
        <w:t xml:space="preserve"> </w:t>
      </w:r>
      <w:r w:rsidR="00EF37C2" w:rsidRPr="00D808F9">
        <w:rPr>
          <w:b/>
          <w:sz w:val="28"/>
          <w:szCs w:val="28"/>
          <w:lang w:val="uk-UA"/>
        </w:rPr>
        <w:t>грн.</w:t>
      </w:r>
    </w:p>
    <w:p w14:paraId="0D7B840C" w14:textId="77777777" w:rsidR="004A0966" w:rsidRPr="00D808F9" w:rsidRDefault="00964548" w:rsidP="00542DCA">
      <w:pPr>
        <w:tabs>
          <w:tab w:val="left" w:pos="709"/>
        </w:tabs>
        <w:ind w:firstLine="709"/>
        <w:jc w:val="both"/>
        <w:rPr>
          <w:sz w:val="28"/>
          <w:szCs w:val="28"/>
          <w:lang w:val="uk-UA" w:eastAsia="ar-SA"/>
        </w:rPr>
      </w:pPr>
      <w:r w:rsidRPr="00D808F9">
        <w:rPr>
          <w:sz w:val="28"/>
          <w:szCs w:val="28"/>
          <w:lang w:val="uk-UA"/>
        </w:rPr>
        <w:t xml:space="preserve">Касові видатки </w:t>
      </w:r>
      <w:r w:rsidR="00BA5526" w:rsidRPr="00D808F9">
        <w:rPr>
          <w:sz w:val="28"/>
          <w:szCs w:val="28"/>
          <w:lang w:val="uk-UA"/>
        </w:rPr>
        <w:t>за</w:t>
      </w:r>
      <w:r w:rsidRPr="00D808F9">
        <w:rPr>
          <w:sz w:val="28"/>
          <w:szCs w:val="28"/>
          <w:lang w:val="uk-UA"/>
        </w:rPr>
        <w:t xml:space="preserve"> </w:t>
      </w:r>
      <w:r w:rsidRPr="00D808F9">
        <w:rPr>
          <w:b/>
          <w:sz w:val="28"/>
          <w:szCs w:val="28"/>
          <w:lang w:val="uk-UA"/>
        </w:rPr>
        <w:t>міським</w:t>
      </w:r>
      <w:r w:rsidR="00BA5526" w:rsidRPr="00D808F9">
        <w:rPr>
          <w:b/>
          <w:sz w:val="28"/>
          <w:szCs w:val="28"/>
          <w:lang w:val="uk-UA"/>
        </w:rPr>
        <w:t>и</w:t>
      </w:r>
      <w:r w:rsidRPr="00D808F9">
        <w:rPr>
          <w:b/>
          <w:sz w:val="28"/>
          <w:szCs w:val="28"/>
          <w:lang w:val="uk-UA"/>
        </w:rPr>
        <w:t xml:space="preserve"> програмам</w:t>
      </w:r>
      <w:r w:rsidR="00BA5526" w:rsidRPr="00D808F9">
        <w:rPr>
          <w:b/>
          <w:sz w:val="28"/>
          <w:szCs w:val="28"/>
          <w:lang w:val="uk-UA"/>
        </w:rPr>
        <w:t>и</w:t>
      </w:r>
      <w:r w:rsidRPr="00D808F9">
        <w:rPr>
          <w:sz w:val="28"/>
          <w:szCs w:val="28"/>
          <w:lang w:val="uk-UA"/>
        </w:rPr>
        <w:t xml:space="preserve"> с</w:t>
      </w:r>
      <w:r w:rsidR="002D6931" w:rsidRPr="00D808F9">
        <w:rPr>
          <w:sz w:val="28"/>
          <w:szCs w:val="28"/>
          <w:lang w:val="uk-UA"/>
        </w:rPr>
        <w:t>тановлять</w:t>
      </w:r>
      <w:r w:rsidRPr="00D808F9">
        <w:rPr>
          <w:sz w:val="28"/>
          <w:szCs w:val="28"/>
          <w:lang w:val="uk-UA"/>
        </w:rPr>
        <w:t xml:space="preserve"> </w:t>
      </w:r>
      <w:r w:rsidR="00C37739" w:rsidRPr="00D808F9">
        <w:rPr>
          <w:b/>
          <w:sz w:val="28"/>
          <w:szCs w:val="28"/>
          <w:lang w:val="uk-UA"/>
        </w:rPr>
        <w:t xml:space="preserve">58,0 </w:t>
      </w:r>
      <w:r w:rsidRPr="00D808F9">
        <w:rPr>
          <w:b/>
          <w:sz w:val="28"/>
          <w:szCs w:val="28"/>
          <w:lang w:val="uk-UA"/>
        </w:rPr>
        <w:t>млн</w:t>
      </w:r>
      <w:r w:rsidR="00022F39" w:rsidRPr="00D808F9">
        <w:rPr>
          <w:b/>
          <w:sz w:val="28"/>
          <w:szCs w:val="28"/>
          <w:lang w:val="uk-UA"/>
        </w:rPr>
        <w:t xml:space="preserve"> </w:t>
      </w:r>
      <w:r w:rsidRPr="00D808F9">
        <w:rPr>
          <w:b/>
          <w:sz w:val="28"/>
          <w:szCs w:val="28"/>
          <w:lang w:val="uk-UA"/>
        </w:rPr>
        <w:t>грн</w:t>
      </w:r>
      <w:r w:rsidRPr="00D808F9">
        <w:rPr>
          <w:sz w:val="28"/>
          <w:szCs w:val="28"/>
          <w:lang w:val="uk-UA"/>
        </w:rPr>
        <w:t xml:space="preserve"> або </w:t>
      </w:r>
      <w:r w:rsidR="00C37739" w:rsidRPr="00D808F9">
        <w:rPr>
          <w:sz w:val="28"/>
          <w:szCs w:val="28"/>
          <w:lang w:val="uk-UA"/>
        </w:rPr>
        <w:t>91,9</w:t>
      </w:r>
      <w:r w:rsidR="002D6931" w:rsidRPr="00D808F9">
        <w:rPr>
          <w:sz w:val="28"/>
          <w:szCs w:val="28"/>
          <w:lang w:val="uk-UA"/>
        </w:rPr>
        <w:t xml:space="preserve"> </w:t>
      </w:r>
      <w:r w:rsidRPr="00D808F9">
        <w:rPr>
          <w:sz w:val="28"/>
          <w:szCs w:val="28"/>
          <w:lang w:val="uk-UA"/>
        </w:rPr>
        <w:t xml:space="preserve">% </w:t>
      </w:r>
      <w:r w:rsidRPr="00D808F9">
        <w:rPr>
          <w:sz w:val="28"/>
          <w:szCs w:val="28"/>
          <w:lang w:val="uk-UA" w:eastAsia="ar-SA"/>
        </w:rPr>
        <w:t>від запланованого обсягу видатків</w:t>
      </w:r>
      <w:r w:rsidR="004A0966" w:rsidRPr="00D808F9">
        <w:rPr>
          <w:sz w:val="28"/>
          <w:szCs w:val="28"/>
          <w:lang w:val="uk-UA" w:eastAsia="ar-SA"/>
        </w:rPr>
        <w:t xml:space="preserve"> на міські програми</w:t>
      </w:r>
      <w:r w:rsidRPr="00D808F9">
        <w:rPr>
          <w:sz w:val="28"/>
          <w:szCs w:val="28"/>
          <w:lang w:val="uk-UA" w:eastAsia="ar-SA"/>
        </w:rPr>
        <w:t>, з них:</w:t>
      </w:r>
    </w:p>
    <w:p w14:paraId="5685769B" w14:textId="77777777" w:rsidR="003662A9" w:rsidRPr="00D808F9" w:rsidRDefault="002D6931" w:rsidP="003662A9">
      <w:pPr>
        <w:ind w:firstLine="709"/>
        <w:jc w:val="both"/>
        <w:rPr>
          <w:sz w:val="28"/>
          <w:szCs w:val="28"/>
          <w:lang w:val="uk-UA" w:eastAsia="ar-SA"/>
        </w:rPr>
      </w:pPr>
      <w:r w:rsidRPr="00D808F9">
        <w:rPr>
          <w:lang w:val="uk-UA"/>
        </w:rPr>
        <w:t xml:space="preserve">– </w:t>
      </w:r>
      <w:r w:rsidR="00964548" w:rsidRPr="00D808F9">
        <w:rPr>
          <w:sz w:val="28"/>
          <w:szCs w:val="28"/>
          <w:u w:val="single"/>
          <w:lang w:val="uk-UA" w:eastAsia="ar-SA"/>
        </w:rPr>
        <w:t>видатки загального фонду</w:t>
      </w:r>
      <w:r w:rsidR="00964548" w:rsidRPr="00D808F9">
        <w:rPr>
          <w:sz w:val="28"/>
          <w:szCs w:val="28"/>
          <w:lang w:val="uk-UA" w:eastAsia="ar-SA"/>
        </w:rPr>
        <w:t xml:space="preserve"> </w:t>
      </w:r>
      <w:r w:rsidRPr="00D808F9">
        <w:rPr>
          <w:lang w:val="uk-UA"/>
        </w:rPr>
        <w:t xml:space="preserve">– </w:t>
      </w:r>
      <w:r w:rsidR="00C37739" w:rsidRPr="00D808F9">
        <w:rPr>
          <w:b/>
          <w:bCs/>
          <w:sz w:val="28"/>
          <w:szCs w:val="28"/>
          <w:lang w:val="uk-UA" w:eastAsia="ar-SA"/>
        </w:rPr>
        <w:t>57,9</w:t>
      </w:r>
      <w:r w:rsidR="00964548" w:rsidRPr="00D808F9">
        <w:rPr>
          <w:sz w:val="28"/>
          <w:szCs w:val="28"/>
          <w:lang w:val="uk-UA" w:eastAsia="ar-SA"/>
        </w:rPr>
        <w:t xml:space="preserve"> </w:t>
      </w:r>
      <w:r w:rsidR="00964548" w:rsidRPr="00D808F9">
        <w:rPr>
          <w:b/>
          <w:sz w:val="28"/>
          <w:szCs w:val="28"/>
          <w:lang w:val="uk-UA" w:eastAsia="ar-SA"/>
        </w:rPr>
        <w:t>млн</w:t>
      </w:r>
      <w:r w:rsidR="00022F39" w:rsidRPr="00D808F9">
        <w:rPr>
          <w:b/>
          <w:sz w:val="28"/>
          <w:szCs w:val="28"/>
          <w:lang w:val="uk-UA" w:eastAsia="ar-SA"/>
        </w:rPr>
        <w:t xml:space="preserve"> </w:t>
      </w:r>
      <w:r w:rsidR="00964548" w:rsidRPr="00D808F9">
        <w:rPr>
          <w:b/>
          <w:sz w:val="28"/>
          <w:szCs w:val="28"/>
          <w:lang w:val="uk-UA" w:eastAsia="ar-SA"/>
        </w:rPr>
        <w:t>грн,</w:t>
      </w:r>
      <w:r w:rsidR="00964548" w:rsidRPr="00D808F9">
        <w:rPr>
          <w:sz w:val="28"/>
          <w:szCs w:val="28"/>
          <w:lang w:val="uk-UA" w:eastAsia="ar-SA"/>
        </w:rPr>
        <w:t xml:space="preserve"> що </w:t>
      </w:r>
      <w:r w:rsidRPr="00D808F9">
        <w:rPr>
          <w:sz w:val="28"/>
          <w:szCs w:val="28"/>
          <w:lang w:val="uk-UA" w:eastAsia="ar-SA"/>
        </w:rPr>
        <w:t>становить</w:t>
      </w:r>
      <w:r w:rsidR="00964548" w:rsidRPr="00D808F9">
        <w:rPr>
          <w:sz w:val="28"/>
          <w:szCs w:val="28"/>
          <w:lang w:val="uk-UA" w:eastAsia="ar-SA"/>
        </w:rPr>
        <w:t xml:space="preserve"> </w:t>
      </w:r>
      <w:r w:rsidR="00C37739" w:rsidRPr="00D808F9">
        <w:rPr>
          <w:sz w:val="28"/>
          <w:szCs w:val="28"/>
          <w:lang w:val="uk-UA" w:eastAsia="ar-SA"/>
        </w:rPr>
        <w:t>91,9</w:t>
      </w:r>
      <w:r w:rsidRPr="00D808F9">
        <w:rPr>
          <w:sz w:val="28"/>
          <w:szCs w:val="28"/>
          <w:lang w:val="uk-UA" w:eastAsia="ar-SA"/>
        </w:rPr>
        <w:t xml:space="preserve"> </w:t>
      </w:r>
      <w:r w:rsidR="00964548" w:rsidRPr="00D808F9">
        <w:rPr>
          <w:sz w:val="28"/>
          <w:szCs w:val="28"/>
          <w:lang w:val="uk-UA" w:eastAsia="ar-SA"/>
        </w:rPr>
        <w:t>% від запланованого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3662A9" w:rsidRPr="00D808F9">
        <w:rPr>
          <w:sz w:val="28"/>
          <w:szCs w:val="28"/>
          <w:lang w:val="uk-UA" w:eastAsia="ar-SA"/>
        </w:rPr>
        <w:t>,</w:t>
      </w:r>
      <w:r w:rsidR="00BD5A5D" w:rsidRPr="00D808F9">
        <w:rPr>
          <w:sz w:val="28"/>
          <w:szCs w:val="28"/>
          <w:lang w:val="uk-UA" w:eastAsia="ar-SA"/>
        </w:rPr>
        <w:t xml:space="preserve"> </w:t>
      </w:r>
      <w:r w:rsidR="00C37739" w:rsidRPr="00D808F9">
        <w:rPr>
          <w:sz w:val="28"/>
          <w:szCs w:val="28"/>
          <w:lang w:val="uk-UA" w:eastAsia="ar-SA"/>
        </w:rPr>
        <w:t>у</w:t>
      </w:r>
      <w:r w:rsidR="003662A9" w:rsidRPr="00D808F9">
        <w:rPr>
          <w:sz w:val="28"/>
          <w:szCs w:val="28"/>
          <w:lang w:val="uk-UA" w:eastAsia="ar-SA"/>
        </w:rPr>
        <w:t xml:space="preserve"> тому числі </w:t>
      </w:r>
      <w:r w:rsidR="003662A9" w:rsidRPr="00D808F9">
        <w:rPr>
          <w:b/>
          <w:sz w:val="28"/>
          <w:szCs w:val="28"/>
          <w:lang w:val="uk-UA" w:eastAsia="ar-SA"/>
        </w:rPr>
        <w:t>на</w:t>
      </w:r>
      <w:r w:rsidR="0004502C" w:rsidRPr="00D808F9">
        <w:rPr>
          <w:b/>
          <w:sz w:val="28"/>
          <w:szCs w:val="28"/>
          <w:lang w:val="uk-UA" w:eastAsia="ar-SA"/>
        </w:rPr>
        <w:t xml:space="preserve"> соціальне забезпечення (</w:t>
      </w:r>
      <w:r w:rsidR="003662A9" w:rsidRPr="00D808F9">
        <w:rPr>
          <w:b/>
          <w:sz w:val="28"/>
          <w:szCs w:val="28"/>
          <w:lang w:val="uk-UA" w:eastAsia="ar-SA"/>
        </w:rPr>
        <w:t>інші виплати населенню</w:t>
      </w:r>
      <w:r w:rsidR="0004502C" w:rsidRPr="00D808F9">
        <w:rPr>
          <w:b/>
          <w:sz w:val="28"/>
          <w:szCs w:val="28"/>
          <w:lang w:val="uk-UA" w:eastAsia="ar-SA"/>
        </w:rPr>
        <w:t>)</w:t>
      </w:r>
      <w:r w:rsidR="003662A9" w:rsidRPr="00D808F9">
        <w:rPr>
          <w:sz w:val="28"/>
          <w:szCs w:val="28"/>
          <w:lang w:val="uk-UA" w:eastAsia="ar-SA"/>
        </w:rPr>
        <w:t xml:space="preserve"> – </w:t>
      </w:r>
      <w:r w:rsidR="00C3328D" w:rsidRPr="00D808F9">
        <w:rPr>
          <w:b/>
          <w:sz w:val="28"/>
          <w:szCs w:val="28"/>
          <w:lang w:val="uk-UA" w:eastAsia="ar-SA"/>
        </w:rPr>
        <w:t>12,2</w:t>
      </w:r>
      <w:r w:rsidR="003662A9" w:rsidRPr="00D808F9">
        <w:rPr>
          <w:b/>
          <w:sz w:val="28"/>
          <w:szCs w:val="28"/>
          <w:lang w:val="uk-UA" w:eastAsia="ar-SA"/>
        </w:rPr>
        <w:t xml:space="preserve"> млн</w:t>
      </w:r>
      <w:r w:rsidR="00022F39" w:rsidRPr="00D808F9">
        <w:rPr>
          <w:b/>
          <w:sz w:val="28"/>
          <w:szCs w:val="28"/>
          <w:lang w:val="uk-UA" w:eastAsia="ar-SA"/>
        </w:rPr>
        <w:t xml:space="preserve"> </w:t>
      </w:r>
      <w:r w:rsidR="003662A9" w:rsidRPr="00D808F9">
        <w:rPr>
          <w:b/>
          <w:sz w:val="28"/>
          <w:szCs w:val="28"/>
          <w:lang w:val="uk-UA" w:eastAsia="ar-SA"/>
        </w:rPr>
        <w:t>грн</w:t>
      </w:r>
      <w:r w:rsidR="003662A9" w:rsidRPr="00D808F9">
        <w:rPr>
          <w:sz w:val="28"/>
          <w:szCs w:val="28"/>
          <w:lang w:val="uk-UA" w:eastAsia="ar-SA"/>
        </w:rPr>
        <w:t xml:space="preserve"> або </w:t>
      </w:r>
      <w:r w:rsidR="00C3328D" w:rsidRPr="00D808F9">
        <w:rPr>
          <w:sz w:val="28"/>
          <w:szCs w:val="28"/>
          <w:lang w:val="uk-UA" w:eastAsia="ar-SA"/>
        </w:rPr>
        <w:t>96,8</w:t>
      </w:r>
      <w:r w:rsidRPr="00D808F9">
        <w:rPr>
          <w:sz w:val="28"/>
          <w:szCs w:val="28"/>
          <w:lang w:val="uk-UA" w:eastAsia="ar-SA"/>
        </w:rPr>
        <w:t> </w:t>
      </w:r>
      <w:r w:rsidR="003662A9" w:rsidRPr="00D808F9">
        <w:rPr>
          <w:sz w:val="28"/>
          <w:szCs w:val="28"/>
          <w:lang w:val="uk-UA" w:eastAsia="ar-SA"/>
        </w:rPr>
        <w:t>% від запланованої суми видатків на інші виплати населенню</w:t>
      </w:r>
      <w:r w:rsidR="00E205FE" w:rsidRPr="00D808F9">
        <w:rPr>
          <w:sz w:val="28"/>
          <w:szCs w:val="28"/>
          <w:lang w:val="uk-UA" w:eastAsia="ar-SA"/>
        </w:rPr>
        <w:t xml:space="preserve"> </w:t>
      </w:r>
      <w:r w:rsidR="00E205FE" w:rsidRPr="00D808F9">
        <w:rPr>
          <w:sz w:val="28"/>
          <w:szCs w:val="28"/>
          <w:lang w:val="uk-UA"/>
        </w:rPr>
        <w:t>з урахуванням змін</w:t>
      </w:r>
      <w:r w:rsidR="003662A9" w:rsidRPr="00D808F9">
        <w:rPr>
          <w:sz w:val="28"/>
          <w:szCs w:val="28"/>
          <w:lang w:val="uk-UA" w:eastAsia="ar-SA"/>
        </w:rPr>
        <w:t>.</w:t>
      </w:r>
    </w:p>
    <w:p w14:paraId="592405A1" w14:textId="77777777" w:rsidR="00964548" w:rsidRPr="00D808F9" w:rsidRDefault="00E219CA" w:rsidP="00542DCA">
      <w:pPr>
        <w:tabs>
          <w:tab w:val="left" w:pos="709"/>
        </w:tabs>
        <w:ind w:firstLine="709"/>
        <w:jc w:val="both"/>
        <w:rPr>
          <w:b/>
          <w:bCs/>
          <w:sz w:val="28"/>
          <w:szCs w:val="28"/>
          <w:lang w:val="uk-UA" w:eastAsia="ar-SA"/>
        </w:rPr>
      </w:pPr>
      <w:r w:rsidRPr="00D808F9">
        <w:rPr>
          <w:sz w:val="28"/>
          <w:szCs w:val="28"/>
          <w:u w:val="single"/>
          <w:lang w:val="uk-UA" w:eastAsia="ar-SA"/>
        </w:rPr>
        <w:t>-</w:t>
      </w:r>
      <w:r w:rsidR="00964548" w:rsidRPr="00D808F9">
        <w:rPr>
          <w:sz w:val="28"/>
          <w:szCs w:val="28"/>
          <w:u w:val="single"/>
          <w:lang w:val="uk-UA" w:eastAsia="ar-SA"/>
        </w:rPr>
        <w:t>видатки спеціального фонду</w:t>
      </w:r>
      <w:r w:rsidR="00B94BCF" w:rsidRPr="002A29E6">
        <w:rPr>
          <w:sz w:val="28"/>
          <w:szCs w:val="28"/>
          <w:lang w:val="uk-UA" w:eastAsia="ar-SA"/>
        </w:rPr>
        <w:t xml:space="preserve"> (бюджет розвитку)</w:t>
      </w:r>
      <w:r w:rsidR="00964548" w:rsidRPr="002A29E6">
        <w:rPr>
          <w:sz w:val="28"/>
          <w:szCs w:val="28"/>
          <w:lang w:val="uk-UA" w:eastAsia="ar-SA"/>
        </w:rPr>
        <w:t xml:space="preserve"> </w:t>
      </w:r>
      <w:r w:rsidR="00FE5B4C" w:rsidRPr="00D808F9">
        <w:rPr>
          <w:lang w:val="uk-UA"/>
        </w:rPr>
        <w:t xml:space="preserve">– </w:t>
      </w:r>
      <w:r w:rsidR="00C3328D" w:rsidRPr="00D808F9">
        <w:rPr>
          <w:b/>
          <w:bCs/>
          <w:sz w:val="28"/>
          <w:szCs w:val="28"/>
          <w:lang w:val="uk-UA" w:eastAsia="ar-SA"/>
        </w:rPr>
        <w:t>0,1</w:t>
      </w:r>
      <w:r w:rsidR="00964548" w:rsidRPr="00D808F9">
        <w:rPr>
          <w:b/>
          <w:bCs/>
          <w:sz w:val="28"/>
          <w:szCs w:val="28"/>
          <w:lang w:val="uk-UA" w:eastAsia="ar-SA"/>
        </w:rPr>
        <w:t xml:space="preserve"> млн</w:t>
      </w:r>
      <w:r w:rsidR="00022F39" w:rsidRPr="00D808F9">
        <w:rPr>
          <w:b/>
          <w:bCs/>
          <w:sz w:val="28"/>
          <w:szCs w:val="28"/>
          <w:lang w:val="uk-UA" w:eastAsia="ar-SA"/>
        </w:rPr>
        <w:t xml:space="preserve"> </w:t>
      </w:r>
      <w:r w:rsidR="00964548" w:rsidRPr="00D808F9">
        <w:rPr>
          <w:b/>
          <w:bCs/>
          <w:sz w:val="28"/>
          <w:szCs w:val="28"/>
          <w:lang w:val="uk-UA" w:eastAsia="ar-SA"/>
        </w:rPr>
        <w:t xml:space="preserve">грн </w:t>
      </w:r>
      <w:r w:rsidR="00EC6CE0" w:rsidRPr="00D808F9">
        <w:rPr>
          <w:b/>
          <w:bCs/>
          <w:sz w:val="28"/>
          <w:szCs w:val="28"/>
          <w:lang w:val="uk-UA" w:eastAsia="ar-SA"/>
        </w:rPr>
        <w:t xml:space="preserve">або </w:t>
      </w:r>
      <w:r w:rsidR="008F4503" w:rsidRPr="00D808F9">
        <w:rPr>
          <w:sz w:val="28"/>
          <w:szCs w:val="28"/>
          <w:lang w:val="uk-UA" w:eastAsia="ar-SA"/>
        </w:rPr>
        <w:t>99,6</w:t>
      </w:r>
      <w:r w:rsidR="00FE5B4C" w:rsidRPr="00D808F9">
        <w:rPr>
          <w:sz w:val="28"/>
          <w:szCs w:val="28"/>
          <w:lang w:val="uk-UA" w:eastAsia="ar-SA"/>
        </w:rPr>
        <w:t> </w:t>
      </w:r>
      <w:r w:rsidR="00964548" w:rsidRPr="00D808F9">
        <w:rPr>
          <w:sz w:val="28"/>
          <w:szCs w:val="28"/>
          <w:lang w:val="uk-UA" w:eastAsia="ar-SA"/>
        </w:rPr>
        <w:t>% від запланованого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2E43BA" w:rsidRPr="00D808F9">
        <w:rPr>
          <w:sz w:val="28"/>
          <w:szCs w:val="28"/>
          <w:lang w:val="uk-UA" w:eastAsia="ar-SA"/>
        </w:rPr>
        <w:t>.</w:t>
      </w:r>
      <w:r w:rsidR="00964548" w:rsidRPr="00D808F9">
        <w:rPr>
          <w:b/>
          <w:bCs/>
          <w:sz w:val="28"/>
          <w:szCs w:val="28"/>
          <w:lang w:val="uk-UA" w:eastAsia="ar-SA"/>
        </w:rPr>
        <w:t xml:space="preserve"> </w:t>
      </w:r>
    </w:p>
    <w:p w14:paraId="55F8CBDA" w14:textId="77777777" w:rsidR="0076601B" w:rsidRDefault="0076601B" w:rsidP="0076601B">
      <w:pPr>
        <w:ind w:firstLine="709"/>
        <w:jc w:val="both"/>
        <w:rPr>
          <w:sz w:val="28"/>
          <w:szCs w:val="28"/>
          <w:lang w:val="uk-UA"/>
        </w:rPr>
      </w:pPr>
      <w:r w:rsidRPr="00D808F9">
        <w:rPr>
          <w:sz w:val="28"/>
          <w:szCs w:val="28"/>
          <w:lang w:val="uk-UA"/>
        </w:rPr>
        <w:lastRenderedPageBreak/>
        <w:t xml:space="preserve">Першочергові  та захищені статті видатків профінансовано у повному  обсязі </w:t>
      </w:r>
      <w:r w:rsidR="00FE5B4C" w:rsidRPr="00D808F9">
        <w:rPr>
          <w:sz w:val="28"/>
          <w:szCs w:val="28"/>
          <w:lang w:val="uk-UA"/>
        </w:rPr>
        <w:t>до</w:t>
      </w:r>
      <w:r w:rsidRPr="00D808F9">
        <w:rPr>
          <w:sz w:val="28"/>
          <w:szCs w:val="28"/>
          <w:lang w:val="uk-UA"/>
        </w:rPr>
        <w:t xml:space="preserve"> потреби.</w:t>
      </w:r>
    </w:p>
    <w:p w14:paraId="44B14648" w14:textId="77777777" w:rsidR="005D0572" w:rsidRDefault="005D0572" w:rsidP="0076601B">
      <w:pPr>
        <w:ind w:firstLine="709"/>
        <w:jc w:val="both"/>
        <w:rPr>
          <w:sz w:val="28"/>
          <w:szCs w:val="28"/>
          <w:lang w:val="uk-UA"/>
        </w:rPr>
      </w:pPr>
    </w:p>
    <w:p w14:paraId="5FE21B0F" w14:textId="77777777" w:rsidR="005D78C8" w:rsidRPr="00C52238" w:rsidRDefault="004C6075" w:rsidP="0076601B">
      <w:pPr>
        <w:ind w:firstLine="709"/>
        <w:jc w:val="both"/>
        <w:rPr>
          <w:b/>
          <w:color w:val="0070C0"/>
          <w:sz w:val="28"/>
          <w:szCs w:val="28"/>
          <w:lang w:val="ru-RU"/>
        </w:rPr>
      </w:pPr>
      <w:r w:rsidRPr="005D0572">
        <w:rPr>
          <w:sz w:val="28"/>
          <w:szCs w:val="28"/>
          <w:lang w:val="ru-RU"/>
        </w:rPr>
        <w:t xml:space="preserve">Аналіз структури </w:t>
      </w:r>
      <w:r w:rsidR="00F13450">
        <w:rPr>
          <w:sz w:val="28"/>
          <w:szCs w:val="28"/>
          <w:lang w:val="ru-RU"/>
        </w:rPr>
        <w:t>витрат</w:t>
      </w:r>
      <w:r w:rsidRPr="005D0572">
        <w:rPr>
          <w:sz w:val="28"/>
          <w:szCs w:val="28"/>
          <w:lang w:val="ru-RU"/>
        </w:rPr>
        <w:t xml:space="preserve"> свідчить, що основні бюджетні ресурси у 2025 році спрямовувалися на пріоритетні напрями, найбільшу частку серед яких становить міжбюджетний трансферт обласному бюджету</w:t>
      </w:r>
      <w:r w:rsidR="002A29E6" w:rsidRPr="005D0572">
        <w:rPr>
          <w:sz w:val="28"/>
          <w:szCs w:val="28"/>
          <w:lang w:val="ru-RU"/>
        </w:rPr>
        <w:t xml:space="preserve"> на оборонні заходи</w:t>
      </w:r>
      <w:r w:rsidR="002A29E6">
        <w:rPr>
          <w:color w:val="0070C0"/>
          <w:sz w:val="28"/>
          <w:szCs w:val="28"/>
          <w:lang w:val="ru-RU"/>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gridCol w:w="203"/>
      </w:tblGrid>
      <w:tr w:rsidR="00276C22" w:rsidRPr="00D808F9" w14:paraId="31FF5844" w14:textId="77777777" w:rsidTr="00142A92">
        <w:tc>
          <w:tcPr>
            <w:tcW w:w="9571" w:type="dxa"/>
            <w:gridSpan w:val="2"/>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gridCol w:w="122"/>
            </w:tblGrid>
            <w:tr w:rsidR="004E05B6" w:rsidRPr="00B658BD" w14:paraId="0D26FDDD" w14:textId="77777777" w:rsidTr="00A31E22">
              <w:tc>
                <w:tcPr>
                  <w:tcW w:w="9355" w:type="dxa"/>
                  <w:gridSpan w:val="2"/>
                </w:tcPr>
                <w:p w14:paraId="003505AA" w14:textId="77777777" w:rsidR="004E05B6" w:rsidRPr="00A31E22" w:rsidRDefault="004E05B6" w:rsidP="005D78C8">
                  <w:pPr>
                    <w:jc w:val="center"/>
                    <w:rPr>
                      <w:b/>
                      <w:bCs/>
                      <w:sz w:val="28"/>
                      <w:szCs w:val="28"/>
                      <w:lang w:val="ru-RU" w:eastAsia="ar-SA"/>
                    </w:rPr>
                  </w:pPr>
                </w:p>
              </w:tc>
            </w:tr>
            <w:tr w:rsidR="004E05B6" w14:paraId="092F4139" w14:textId="77777777" w:rsidTr="00A31E22">
              <w:trPr>
                <w:gridAfter w:val="1"/>
                <w:wAfter w:w="163" w:type="dxa"/>
              </w:trPr>
              <w:tc>
                <w:tcPr>
                  <w:tcW w:w="9192" w:type="dxa"/>
                </w:tcPr>
                <w:p w14:paraId="2BE5B61E" w14:textId="77777777" w:rsidR="004E05B6" w:rsidRDefault="004E05B6" w:rsidP="00CC091C">
                  <w:pPr>
                    <w:jc w:val="center"/>
                    <w:rPr>
                      <w:b/>
                      <w:bCs/>
                      <w:sz w:val="28"/>
                      <w:szCs w:val="28"/>
                      <w:lang w:val="uk-UA" w:eastAsia="ar-SA"/>
                    </w:rPr>
                  </w:pPr>
                  <w:r>
                    <w:rPr>
                      <w:b/>
                      <w:bCs/>
                      <w:sz w:val="28"/>
                      <w:szCs w:val="28"/>
                      <w:lang w:val="uk-UA" w:eastAsia="ar-SA"/>
                    </w:rPr>
                    <w:t xml:space="preserve">Розподіл </w:t>
                  </w:r>
                  <w:r w:rsidR="00CC091C">
                    <w:rPr>
                      <w:b/>
                      <w:bCs/>
                      <w:sz w:val="28"/>
                      <w:szCs w:val="28"/>
                      <w:lang w:val="uk-UA" w:eastAsia="ar-SA"/>
                    </w:rPr>
                    <w:t xml:space="preserve"> </w:t>
                  </w:r>
                  <w:r>
                    <w:rPr>
                      <w:b/>
                      <w:bCs/>
                      <w:sz w:val="28"/>
                      <w:szCs w:val="28"/>
                      <w:lang w:val="uk-UA" w:eastAsia="ar-SA"/>
                    </w:rPr>
                    <w:t xml:space="preserve">витрат міського бюджету </w:t>
                  </w:r>
                  <w:r w:rsidR="00CC091C">
                    <w:rPr>
                      <w:b/>
                      <w:bCs/>
                      <w:sz w:val="28"/>
                      <w:szCs w:val="28"/>
                      <w:lang w:val="uk-UA" w:eastAsia="ar-SA"/>
                    </w:rPr>
                    <w:t>за функціональною ознакою</w:t>
                  </w:r>
                  <w:r>
                    <w:rPr>
                      <w:b/>
                      <w:bCs/>
                      <w:sz w:val="28"/>
                      <w:szCs w:val="28"/>
                      <w:lang w:val="uk-UA" w:eastAsia="ar-SA"/>
                    </w:rPr>
                    <w:t xml:space="preserve"> в 2025 році (млн грн)</w:t>
                  </w:r>
                </w:p>
                <w:p w14:paraId="268872E9" w14:textId="77777777" w:rsidR="009346DB" w:rsidRDefault="009346DB">
                  <w:pPr>
                    <w:rPr>
                      <w:b/>
                      <w:bCs/>
                      <w:sz w:val="28"/>
                      <w:szCs w:val="28"/>
                      <w:lang w:val="uk-UA" w:eastAsia="ar-SA"/>
                    </w:rPr>
                  </w:pPr>
                </w:p>
                <w:p w14:paraId="5BAD0CF4" w14:textId="77777777" w:rsidR="004E05B6" w:rsidRDefault="004E05B6">
                  <w:pPr>
                    <w:jc w:val="center"/>
                    <w:rPr>
                      <w:b/>
                      <w:bCs/>
                      <w:sz w:val="28"/>
                      <w:szCs w:val="28"/>
                      <w:lang w:val="uk-UA" w:eastAsia="ar-SA"/>
                    </w:rPr>
                  </w:pPr>
                  <w:r>
                    <w:rPr>
                      <w:b/>
                      <w:bCs/>
                      <w:sz w:val="28"/>
                      <w:szCs w:val="28"/>
                      <w:lang w:val="uk-UA" w:eastAsia="ar-SA"/>
                    </w:rPr>
                    <w:t xml:space="preserve">958,1 млн грн </w:t>
                  </w:r>
                </w:p>
                <w:p w14:paraId="18D6C698" w14:textId="77777777" w:rsidR="00A31E22" w:rsidRDefault="00A31E22">
                  <w:pPr>
                    <w:jc w:val="center"/>
                    <w:rPr>
                      <w:b/>
                      <w:bCs/>
                      <w:sz w:val="28"/>
                      <w:szCs w:val="28"/>
                      <w:lang w:val="uk-UA" w:eastAsia="ar-SA"/>
                    </w:rPr>
                  </w:pPr>
                </w:p>
                <w:p w14:paraId="028D7E34" w14:textId="77777777" w:rsidR="004E05B6" w:rsidRDefault="004E05B6">
                  <w:pPr>
                    <w:jc w:val="center"/>
                    <w:rPr>
                      <w:b/>
                      <w:bCs/>
                      <w:sz w:val="28"/>
                      <w:szCs w:val="28"/>
                      <w:lang w:val="uk-UA" w:eastAsia="ar-SA"/>
                    </w:rPr>
                  </w:pPr>
                  <w:r>
                    <w:rPr>
                      <w:noProof/>
                      <w:lang w:val="ru-RU" w:eastAsia="ru-RU"/>
                    </w:rPr>
                    <w:drawing>
                      <wp:inline distT="0" distB="0" distL="0" distR="0" wp14:anchorId="63432236" wp14:editId="21846768">
                        <wp:extent cx="5265420" cy="288036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4E5E140" w14:textId="77777777" w:rsidR="00142A92" w:rsidRPr="00D808F9" w:rsidRDefault="00142A92" w:rsidP="00595864">
            <w:pPr>
              <w:jc w:val="center"/>
              <w:rPr>
                <w:b/>
                <w:bCs/>
                <w:sz w:val="28"/>
                <w:szCs w:val="28"/>
                <w:lang w:val="uk-UA" w:eastAsia="ar-SA"/>
              </w:rPr>
            </w:pPr>
          </w:p>
        </w:tc>
      </w:tr>
      <w:tr w:rsidR="003F05A9" w:rsidRPr="00D808F9" w14:paraId="497676EE" w14:textId="77777777" w:rsidTr="00B77196">
        <w:trPr>
          <w:gridAfter w:val="1"/>
          <w:wAfter w:w="203" w:type="dxa"/>
        </w:trPr>
        <w:tc>
          <w:tcPr>
            <w:tcW w:w="9368" w:type="dxa"/>
          </w:tcPr>
          <w:p w14:paraId="2BE9F55B" w14:textId="77777777" w:rsidR="003F05A9" w:rsidRPr="00D808F9" w:rsidRDefault="003F05A9" w:rsidP="00BF4918">
            <w:pPr>
              <w:jc w:val="center"/>
              <w:rPr>
                <w:b/>
                <w:bCs/>
                <w:sz w:val="28"/>
                <w:szCs w:val="28"/>
                <w:lang w:val="uk-UA" w:eastAsia="ar-SA"/>
              </w:rPr>
            </w:pPr>
          </w:p>
        </w:tc>
      </w:tr>
    </w:tbl>
    <w:p w14:paraId="60BD5E41" w14:textId="77777777" w:rsidR="00CA4F0E" w:rsidRPr="00D808F9" w:rsidRDefault="00655A01"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E14B8A" w:rsidRPr="00D808F9">
        <w:rPr>
          <w:b/>
          <w:sz w:val="28"/>
          <w:szCs w:val="28"/>
          <w:lang w:val="uk-UA" w:eastAsia="ar-SA"/>
        </w:rPr>
        <w:t>ргани місцевого</w:t>
      </w:r>
      <w:r w:rsidR="00E14B8A" w:rsidRPr="00D808F9">
        <w:rPr>
          <w:sz w:val="28"/>
          <w:szCs w:val="28"/>
          <w:lang w:val="uk-UA" w:eastAsia="ar-SA"/>
        </w:rPr>
        <w:t xml:space="preserve"> </w:t>
      </w:r>
      <w:r w:rsidR="00E14B8A" w:rsidRPr="00D808F9">
        <w:rPr>
          <w:b/>
          <w:sz w:val="28"/>
          <w:szCs w:val="28"/>
          <w:lang w:val="uk-UA" w:eastAsia="ar-SA"/>
        </w:rPr>
        <w:t>самоврядування</w:t>
      </w:r>
    </w:p>
    <w:p w14:paraId="5BD5BCA0" w14:textId="77777777" w:rsidR="002202E3" w:rsidRPr="00D808F9" w:rsidRDefault="002202E3"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31B23E3C" w14:textId="77777777" w:rsidR="00B657A4" w:rsidRPr="00D808F9" w:rsidRDefault="00B657A4" w:rsidP="00B657A4">
      <w:pPr>
        <w:ind w:firstLine="720"/>
        <w:rPr>
          <w:sz w:val="28"/>
          <w:szCs w:val="28"/>
          <w:lang w:val="uk-UA"/>
        </w:rPr>
      </w:pPr>
      <w:r w:rsidRPr="00D808F9">
        <w:rPr>
          <w:sz w:val="28"/>
          <w:szCs w:val="28"/>
          <w:lang w:val="uk-UA"/>
        </w:rPr>
        <w:t>Протягом 2025 року з місцевого бюджету фінансувал</w:t>
      </w:r>
      <w:r w:rsidR="00BD5A5D" w:rsidRPr="00D808F9">
        <w:rPr>
          <w:sz w:val="28"/>
          <w:szCs w:val="28"/>
          <w:lang w:val="uk-UA"/>
        </w:rPr>
        <w:t>и</w:t>
      </w:r>
      <w:r w:rsidRPr="00D808F9">
        <w:rPr>
          <w:sz w:val="28"/>
          <w:szCs w:val="28"/>
          <w:lang w:val="uk-UA"/>
        </w:rPr>
        <w:t>с</w:t>
      </w:r>
      <w:r w:rsidR="00BD5A5D" w:rsidRPr="00D808F9">
        <w:rPr>
          <w:sz w:val="28"/>
          <w:szCs w:val="28"/>
          <w:lang w:val="uk-UA"/>
        </w:rPr>
        <w:t>я:</w:t>
      </w:r>
    </w:p>
    <w:p w14:paraId="1E0A6428"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виконавчий комітет ММР ЗО;</w:t>
      </w:r>
    </w:p>
    <w:p w14:paraId="0FB11CA3"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освіти ММР ЗО;</w:t>
      </w:r>
    </w:p>
    <w:p w14:paraId="18A46558"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відділ охорони здоров’я ММР ЗО;</w:t>
      </w:r>
    </w:p>
    <w:p w14:paraId="75D0A96C"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соціального захисту населення ММР ЗО;</w:t>
      </w:r>
    </w:p>
    <w:p w14:paraId="610086DF"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 xml:space="preserve">служба у справах дітей ММР ЗО; </w:t>
      </w:r>
    </w:p>
    <w:p w14:paraId="6C4315EA"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культури та молоді ММР ЗО;</w:t>
      </w:r>
    </w:p>
    <w:p w14:paraId="64ACAA57"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фізичної культури та спорту ММР ЗО;</w:t>
      </w:r>
    </w:p>
    <w:p w14:paraId="4F0FC104"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департамент капітального будівництва та житлово-комунального господарства ММР ЗО;</w:t>
      </w:r>
    </w:p>
    <w:p w14:paraId="2A6CA87F"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комунальною власністю ММР ЗО;</w:t>
      </w:r>
    </w:p>
    <w:p w14:paraId="2588D526" w14:textId="77777777" w:rsidR="00BD5A5D" w:rsidRPr="00D808F9" w:rsidRDefault="00BD5A5D" w:rsidP="00BD5A5D">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департамент реєстраційних послуг ММР ЗО;</w:t>
      </w:r>
    </w:p>
    <w:p w14:paraId="0D65D173" w14:textId="77777777" w:rsidR="00B657A4" w:rsidRPr="00D808F9" w:rsidRDefault="00BD5A5D" w:rsidP="00BD5A5D">
      <w:pPr>
        <w:ind w:firstLine="709"/>
        <w:jc w:val="both"/>
        <w:rPr>
          <w:sz w:val="28"/>
          <w:szCs w:val="28"/>
          <w:lang w:val="uk-UA"/>
        </w:rPr>
      </w:pPr>
      <w:r w:rsidRPr="00D808F9">
        <w:rPr>
          <w:lang w:val="ru-RU"/>
        </w:rPr>
        <w:t xml:space="preserve"> – </w:t>
      </w:r>
      <w:r w:rsidR="00B657A4" w:rsidRPr="00D808F9">
        <w:rPr>
          <w:sz w:val="28"/>
          <w:szCs w:val="28"/>
          <w:lang w:val="uk-UA"/>
        </w:rPr>
        <w:t>фінансове управління ММР ЗО.</w:t>
      </w:r>
    </w:p>
    <w:p w14:paraId="1620D690" w14:textId="77777777" w:rsidR="00BD5A5D" w:rsidRPr="00D808F9" w:rsidRDefault="00502CB3" w:rsidP="00B657A4">
      <w:pPr>
        <w:ind w:firstLine="540"/>
        <w:jc w:val="both"/>
        <w:rPr>
          <w:sz w:val="28"/>
          <w:szCs w:val="28"/>
          <w:lang w:val="uk-UA"/>
        </w:rPr>
      </w:pPr>
      <w:r>
        <w:rPr>
          <w:sz w:val="28"/>
          <w:szCs w:val="28"/>
          <w:lang w:val="uk-UA"/>
        </w:rPr>
        <w:t>Загалом штатна чисельність с</w:t>
      </w:r>
      <w:r w:rsidR="00B657A4" w:rsidRPr="00D808F9">
        <w:rPr>
          <w:sz w:val="28"/>
          <w:szCs w:val="28"/>
          <w:lang w:val="uk-UA"/>
        </w:rPr>
        <w:t xml:space="preserve">таном на 01.01.2025 року </w:t>
      </w:r>
      <w:r w:rsidR="00BD5A5D" w:rsidRPr="00D808F9">
        <w:rPr>
          <w:sz w:val="28"/>
          <w:szCs w:val="28"/>
          <w:lang w:val="uk-UA"/>
        </w:rPr>
        <w:t>становила</w:t>
      </w:r>
      <w:r w:rsidR="00B657A4" w:rsidRPr="00D808F9">
        <w:rPr>
          <w:sz w:val="28"/>
          <w:szCs w:val="28"/>
          <w:lang w:val="uk-UA"/>
        </w:rPr>
        <w:t xml:space="preserve"> 242 одиниці. Станом на 01.01.2026 року </w:t>
      </w:r>
      <w:r w:rsidR="00BD5A5D" w:rsidRPr="00D808F9">
        <w:rPr>
          <w:sz w:val="28"/>
          <w:szCs w:val="28"/>
          <w:lang w:val="uk-UA"/>
        </w:rPr>
        <w:t>становить</w:t>
      </w:r>
      <w:r w:rsidR="00B657A4" w:rsidRPr="00D808F9">
        <w:rPr>
          <w:sz w:val="28"/>
          <w:szCs w:val="28"/>
          <w:lang w:val="uk-UA"/>
        </w:rPr>
        <w:t xml:space="preserve"> 218 одиниць, </w:t>
      </w:r>
      <w:r w:rsidR="00857AAF" w:rsidRPr="00D808F9">
        <w:rPr>
          <w:sz w:val="28"/>
          <w:szCs w:val="28"/>
          <w:lang w:val="uk-UA"/>
        </w:rPr>
        <w:t xml:space="preserve">при цьому </w:t>
      </w:r>
      <w:r w:rsidR="00B657A4" w:rsidRPr="00D808F9">
        <w:rPr>
          <w:sz w:val="28"/>
          <w:szCs w:val="28"/>
          <w:lang w:val="uk-UA"/>
        </w:rPr>
        <w:t xml:space="preserve">фактично зайнято 118,5 одиниць. </w:t>
      </w:r>
    </w:p>
    <w:p w14:paraId="04D4051E" w14:textId="77777777" w:rsidR="00BD5A5D" w:rsidRPr="00D808F9" w:rsidRDefault="00BD5A5D" w:rsidP="00BD5A5D">
      <w:pPr>
        <w:ind w:firstLine="540"/>
        <w:jc w:val="both"/>
        <w:rPr>
          <w:sz w:val="28"/>
          <w:szCs w:val="28"/>
          <w:lang w:val="uk-UA"/>
        </w:rPr>
      </w:pPr>
      <w:r w:rsidRPr="00D808F9">
        <w:rPr>
          <w:sz w:val="28"/>
          <w:szCs w:val="28"/>
          <w:lang w:val="uk-UA"/>
        </w:rPr>
        <w:lastRenderedPageBreak/>
        <w:t>У</w:t>
      </w:r>
      <w:r w:rsidR="00B657A4" w:rsidRPr="00D808F9">
        <w:rPr>
          <w:sz w:val="28"/>
          <w:szCs w:val="28"/>
          <w:lang w:val="uk-UA"/>
        </w:rPr>
        <w:t xml:space="preserve"> цілому відбулося зменшення на 24 штатні одиниці</w:t>
      </w:r>
      <w:r w:rsidRPr="00D808F9">
        <w:rPr>
          <w:sz w:val="28"/>
          <w:szCs w:val="28"/>
          <w:lang w:val="uk-UA"/>
        </w:rPr>
        <w:t xml:space="preserve"> у зв’язку з повномасштабним вторгненням РФ на територію України, введення воєнного стану та тимчасовою окупацією міста, внаслідок чого було призупинено дію трудових договорів із працівниками відповідно до статті 13 Закону України «Про організацію трудових відносин в умовах воєнного стану» від 15.03.2022, Указу Президента України від 24.02.2022 № 64/2022 «Про введення воєнного стану в Україні» затвердженого Законом України від 24.02.2022 № 2162-IX. </w:t>
      </w:r>
    </w:p>
    <w:p w14:paraId="54D50938" w14:textId="77777777" w:rsidR="003C58F9" w:rsidRPr="00D808F9" w:rsidRDefault="00B657A4" w:rsidP="00BD5A5D">
      <w:pPr>
        <w:ind w:firstLine="540"/>
        <w:jc w:val="both"/>
        <w:rPr>
          <w:sz w:val="28"/>
          <w:szCs w:val="28"/>
          <w:lang w:val="uk-UA" w:eastAsia="ar-SA"/>
        </w:rPr>
      </w:pPr>
      <w:r w:rsidRPr="00D808F9">
        <w:rPr>
          <w:sz w:val="28"/>
          <w:szCs w:val="28"/>
          <w:lang w:val="uk-UA" w:eastAsia="ar-SA"/>
        </w:rPr>
        <w:t xml:space="preserve"> </w:t>
      </w:r>
      <w:r w:rsidR="00674E9D" w:rsidRPr="00D808F9">
        <w:rPr>
          <w:sz w:val="28"/>
          <w:szCs w:val="28"/>
          <w:lang w:val="uk-UA" w:eastAsia="ar-SA"/>
        </w:rPr>
        <w:t>З</w:t>
      </w:r>
      <w:r w:rsidR="00CE3011" w:rsidRPr="00D808F9">
        <w:rPr>
          <w:sz w:val="28"/>
          <w:szCs w:val="28"/>
          <w:lang w:val="uk-UA" w:eastAsia="ar-SA"/>
        </w:rPr>
        <w:t xml:space="preserve">а галуззю «Державне управління» касові видатки </w:t>
      </w:r>
      <w:r w:rsidR="00F408F1" w:rsidRPr="00D808F9">
        <w:rPr>
          <w:sz w:val="28"/>
          <w:szCs w:val="28"/>
          <w:lang w:val="uk-UA" w:eastAsia="ar-SA"/>
        </w:rPr>
        <w:t xml:space="preserve">становлять </w:t>
      </w:r>
      <w:r w:rsidR="00C3328D" w:rsidRPr="00D808F9">
        <w:rPr>
          <w:b/>
          <w:sz w:val="28"/>
          <w:szCs w:val="28"/>
          <w:lang w:val="uk-UA" w:eastAsia="ar-SA"/>
        </w:rPr>
        <w:t>97,</w:t>
      </w:r>
      <w:r w:rsidR="005B7FCB" w:rsidRPr="00D808F9">
        <w:rPr>
          <w:b/>
          <w:sz w:val="28"/>
          <w:szCs w:val="28"/>
          <w:lang w:val="uk-UA" w:eastAsia="ar-SA"/>
        </w:rPr>
        <w:t>9</w:t>
      </w:r>
      <w:r w:rsidR="00CE3011" w:rsidRPr="00D808F9">
        <w:rPr>
          <w:b/>
          <w:sz w:val="28"/>
          <w:szCs w:val="28"/>
          <w:lang w:val="uk-UA" w:eastAsia="ar-SA"/>
        </w:rPr>
        <w:t> </w:t>
      </w:r>
      <w:r w:rsidR="00E14B8A" w:rsidRPr="00D808F9">
        <w:rPr>
          <w:b/>
          <w:sz w:val="28"/>
          <w:szCs w:val="28"/>
          <w:lang w:val="uk-UA" w:eastAsia="ar-SA"/>
        </w:rPr>
        <w:t>млн</w:t>
      </w:r>
      <w:r w:rsidR="00CE3011" w:rsidRPr="00D808F9">
        <w:rPr>
          <w:b/>
          <w:sz w:val="28"/>
          <w:szCs w:val="28"/>
          <w:lang w:val="uk-UA" w:eastAsia="ar-SA"/>
        </w:rPr>
        <w:t> </w:t>
      </w:r>
      <w:r w:rsidR="00E14B8A" w:rsidRPr="00D808F9">
        <w:rPr>
          <w:b/>
          <w:sz w:val="28"/>
          <w:szCs w:val="28"/>
          <w:lang w:val="uk-UA" w:eastAsia="ar-SA"/>
        </w:rPr>
        <w:t>грн</w:t>
      </w:r>
      <w:r w:rsidR="00E14B8A" w:rsidRPr="00D808F9">
        <w:rPr>
          <w:sz w:val="28"/>
          <w:szCs w:val="28"/>
          <w:lang w:val="uk-UA" w:eastAsia="ar-SA"/>
        </w:rPr>
        <w:t xml:space="preserve"> або </w:t>
      </w:r>
      <w:r w:rsidR="00C3328D" w:rsidRPr="00D808F9">
        <w:rPr>
          <w:sz w:val="28"/>
          <w:szCs w:val="28"/>
          <w:lang w:val="uk-UA" w:eastAsia="ar-SA"/>
        </w:rPr>
        <w:t>96,1</w:t>
      </w:r>
      <w:r w:rsidR="000972FA" w:rsidRPr="00D808F9">
        <w:rPr>
          <w:sz w:val="28"/>
          <w:szCs w:val="28"/>
          <w:lang w:val="uk-UA" w:eastAsia="ar-SA"/>
        </w:rPr>
        <w:t xml:space="preserve"> </w:t>
      </w:r>
      <w:r w:rsidR="00F01A94" w:rsidRPr="00D808F9">
        <w:rPr>
          <w:sz w:val="28"/>
          <w:szCs w:val="28"/>
          <w:lang w:val="uk-UA" w:eastAsia="ar-SA"/>
        </w:rPr>
        <w:t>%</w:t>
      </w:r>
      <w:r w:rsidR="00E14B8A" w:rsidRPr="00D808F9">
        <w:rPr>
          <w:sz w:val="28"/>
          <w:szCs w:val="28"/>
          <w:lang w:val="uk-UA" w:eastAsia="ar-SA"/>
        </w:rPr>
        <w:t xml:space="preserve"> </w:t>
      </w:r>
      <w:r w:rsidR="00F01A94" w:rsidRPr="00D808F9">
        <w:rPr>
          <w:sz w:val="28"/>
          <w:szCs w:val="28"/>
          <w:lang w:val="uk-UA" w:eastAsia="ar-SA"/>
        </w:rPr>
        <w:t>від запланованого обсягу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F01A94" w:rsidRPr="00D808F9">
        <w:rPr>
          <w:sz w:val="28"/>
          <w:szCs w:val="28"/>
          <w:lang w:val="uk-UA" w:eastAsia="ar-SA"/>
        </w:rPr>
        <w:t>, з них</w:t>
      </w:r>
      <w:r w:rsidR="00D6655D" w:rsidRPr="00D808F9">
        <w:rPr>
          <w:sz w:val="28"/>
          <w:szCs w:val="28"/>
          <w:lang w:val="uk-UA" w:eastAsia="ar-SA"/>
        </w:rPr>
        <w:t>:</w:t>
      </w:r>
      <w:r w:rsidR="00F01A94" w:rsidRPr="00D808F9">
        <w:rPr>
          <w:sz w:val="28"/>
          <w:szCs w:val="28"/>
          <w:lang w:val="uk-UA" w:eastAsia="ar-SA"/>
        </w:rPr>
        <w:t xml:space="preserve"> </w:t>
      </w:r>
    </w:p>
    <w:p w14:paraId="0BCF8177" w14:textId="77777777" w:rsidR="003C58F9" w:rsidRPr="00502CB3" w:rsidRDefault="000972FA" w:rsidP="00C3328D">
      <w:pPr>
        <w:ind w:firstLine="709"/>
        <w:jc w:val="both"/>
        <w:rPr>
          <w:sz w:val="28"/>
          <w:szCs w:val="28"/>
          <w:lang w:val="uk-UA"/>
        </w:rPr>
      </w:pPr>
      <w:r w:rsidRPr="00D808F9">
        <w:rPr>
          <w:lang w:val="uk-UA"/>
        </w:rPr>
        <w:t xml:space="preserve">– </w:t>
      </w:r>
      <w:r w:rsidR="000E4707" w:rsidRPr="00D808F9">
        <w:rPr>
          <w:sz w:val="28"/>
          <w:szCs w:val="28"/>
          <w:lang w:val="uk-UA" w:eastAsia="ar-SA"/>
        </w:rPr>
        <w:t>за</w:t>
      </w:r>
      <w:r w:rsidR="00F01A94" w:rsidRPr="00D808F9">
        <w:rPr>
          <w:sz w:val="28"/>
          <w:szCs w:val="28"/>
          <w:lang w:val="uk-UA" w:eastAsia="ar-SA"/>
        </w:rPr>
        <w:t xml:space="preserve"> </w:t>
      </w:r>
      <w:r w:rsidR="00F01A94" w:rsidRPr="00D808F9">
        <w:rPr>
          <w:sz w:val="28"/>
          <w:szCs w:val="28"/>
          <w:u w:val="single"/>
          <w:lang w:val="uk-UA" w:eastAsia="ar-SA"/>
        </w:rPr>
        <w:t>загальн</w:t>
      </w:r>
      <w:r w:rsidR="000E4707" w:rsidRPr="00D808F9">
        <w:rPr>
          <w:sz w:val="28"/>
          <w:szCs w:val="28"/>
          <w:u w:val="single"/>
          <w:lang w:val="uk-UA" w:eastAsia="ar-SA"/>
        </w:rPr>
        <w:t>и</w:t>
      </w:r>
      <w:r w:rsidR="00F01A94" w:rsidRPr="00D808F9">
        <w:rPr>
          <w:sz w:val="28"/>
          <w:szCs w:val="28"/>
          <w:u w:val="single"/>
          <w:lang w:val="uk-UA" w:eastAsia="ar-SA"/>
        </w:rPr>
        <w:t>м фонд</w:t>
      </w:r>
      <w:r w:rsidR="000E4707" w:rsidRPr="00D808F9">
        <w:rPr>
          <w:sz w:val="28"/>
          <w:szCs w:val="28"/>
          <w:u w:val="single"/>
          <w:lang w:val="uk-UA" w:eastAsia="ar-SA"/>
        </w:rPr>
        <w:t>ом</w:t>
      </w:r>
      <w:r w:rsidR="00F01A94" w:rsidRPr="00D808F9">
        <w:rPr>
          <w:sz w:val="28"/>
          <w:szCs w:val="28"/>
          <w:lang w:val="uk-UA" w:eastAsia="ar-SA"/>
        </w:rPr>
        <w:t xml:space="preserve"> </w:t>
      </w:r>
      <w:r w:rsidRPr="00D808F9">
        <w:rPr>
          <w:lang w:val="uk-UA"/>
        </w:rPr>
        <w:t xml:space="preserve">– </w:t>
      </w:r>
      <w:r w:rsidR="00C3328D" w:rsidRPr="00D808F9">
        <w:rPr>
          <w:b/>
          <w:sz w:val="28"/>
          <w:szCs w:val="28"/>
          <w:lang w:val="uk-UA" w:eastAsia="ar-SA"/>
        </w:rPr>
        <w:t>97,7</w:t>
      </w:r>
      <w:r w:rsidR="00F01A94" w:rsidRPr="00D808F9">
        <w:rPr>
          <w:b/>
          <w:sz w:val="28"/>
          <w:szCs w:val="28"/>
          <w:lang w:val="uk-UA" w:eastAsia="ar-SA"/>
        </w:rPr>
        <w:t xml:space="preserve"> млн</w:t>
      </w:r>
      <w:r w:rsidR="00022F39" w:rsidRPr="00D808F9">
        <w:rPr>
          <w:b/>
          <w:sz w:val="28"/>
          <w:szCs w:val="28"/>
          <w:lang w:val="uk-UA" w:eastAsia="ar-SA"/>
        </w:rPr>
        <w:t xml:space="preserve"> </w:t>
      </w:r>
      <w:r w:rsidR="00F01A94" w:rsidRPr="00D808F9">
        <w:rPr>
          <w:b/>
          <w:sz w:val="28"/>
          <w:szCs w:val="28"/>
          <w:lang w:val="uk-UA" w:eastAsia="ar-SA"/>
        </w:rPr>
        <w:t>грн</w:t>
      </w:r>
      <w:r w:rsidR="00D6655D" w:rsidRPr="00D808F9">
        <w:rPr>
          <w:sz w:val="28"/>
          <w:szCs w:val="28"/>
          <w:lang w:val="uk-UA" w:eastAsia="ar-SA"/>
        </w:rPr>
        <w:t xml:space="preserve"> або </w:t>
      </w:r>
      <w:r w:rsidR="00C3328D" w:rsidRPr="00D808F9">
        <w:rPr>
          <w:sz w:val="28"/>
          <w:szCs w:val="28"/>
          <w:lang w:val="uk-UA" w:eastAsia="ar-SA"/>
        </w:rPr>
        <w:t>96,2</w:t>
      </w:r>
      <w:r w:rsidRPr="00D808F9">
        <w:rPr>
          <w:sz w:val="28"/>
          <w:szCs w:val="28"/>
          <w:lang w:val="uk-UA" w:eastAsia="ar-SA"/>
        </w:rPr>
        <w:t xml:space="preserve"> </w:t>
      </w:r>
      <w:r w:rsidR="00D6655D" w:rsidRPr="00D808F9">
        <w:rPr>
          <w:sz w:val="28"/>
          <w:szCs w:val="28"/>
          <w:lang w:val="uk-UA" w:eastAsia="ar-SA"/>
        </w:rPr>
        <w:t>%</w:t>
      </w:r>
      <w:r w:rsidR="00F01A94" w:rsidRPr="00D808F9">
        <w:rPr>
          <w:sz w:val="28"/>
          <w:szCs w:val="28"/>
          <w:lang w:val="uk-UA" w:eastAsia="ar-SA"/>
        </w:rPr>
        <w:t xml:space="preserve"> </w:t>
      </w:r>
      <w:r w:rsidR="00D6655D" w:rsidRPr="00D808F9">
        <w:rPr>
          <w:sz w:val="28"/>
          <w:szCs w:val="28"/>
          <w:lang w:val="uk-UA" w:eastAsia="ar-SA"/>
        </w:rPr>
        <w:t>від запланованого обсягу видатків</w:t>
      </w:r>
      <w:r w:rsidR="00C3328D" w:rsidRPr="00D808F9">
        <w:rPr>
          <w:sz w:val="28"/>
          <w:szCs w:val="28"/>
          <w:lang w:val="uk-UA" w:eastAsia="ar-SA"/>
        </w:rPr>
        <w:t xml:space="preserve"> з урахуванням змін</w:t>
      </w:r>
      <w:r w:rsidRPr="00D808F9">
        <w:rPr>
          <w:sz w:val="28"/>
          <w:szCs w:val="28"/>
          <w:lang w:val="uk-UA" w:eastAsia="ar-SA"/>
        </w:rPr>
        <w:t>.</w:t>
      </w:r>
      <w:r w:rsidR="00295609" w:rsidRPr="00D808F9">
        <w:rPr>
          <w:sz w:val="28"/>
          <w:szCs w:val="28"/>
          <w:lang w:val="uk-UA" w:eastAsia="ar-SA"/>
        </w:rPr>
        <w:t xml:space="preserve"> </w:t>
      </w:r>
      <w:r w:rsidR="00F63077" w:rsidRPr="00502CB3">
        <w:rPr>
          <w:sz w:val="28"/>
          <w:szCs w:val="28"/>
          <w:lang w:val="uk-UA"/>
        </w:rPr>
        <w:t xml:space="preserve">Відхилення від запланованих обсягів видатків </w:t>
      </w:r>
      <w:r w:rsidRPr="00D808F9">
        <w:rPr>
          <w:sz w:val="28"/>
          <w:szCs w:val="28"/>
          <w:lang w:val="uk-UA"/>
        </w:rPr>
        <w:t>зумовлено</w:t>
      </w:r>
      <w:r w:rsidR="00295609" w:rsidRPr="00D808F9">
        <w:rPr>
          <w:sz w:val="28"/>
          <w:szCs w:val="28"/>
          <w:lang w:val="uk-UA"/>
        </w:rPr>
        <w:t xml:space="preserve"> </w:t>
      </w:r>
      <w:r w:rsidR="00C3328D" w:rsidRPr="00D808F9">
        <w:rPr>
          <w:sz w:val="28"/>
          <w:szCs w:val="28"/>
          <w:lang w:val="uk-UA"/>
        </w:rPr>
        <w:t>економі</w:t>
      </w:r>
      <w:r w:rsidRPr="00D808F9">
        <w:rPr>
          <w:sz w:val="28"/>
          <w:szCs w:val="28"/>
          <w:lang w:val="uk-UA"/>
        </w:rPr>
        <w:t>єю</w:t>
      </w:r>
      <w:r w:rsidR="00C3328D" w:rsidRPr="00D808F9">
        <w:rPr>
          <w:sz w:val="28"/>
          <w:szCs w:val="28"/>
          <w:lang w:val="uk-UA"/>
        </w:rPr>
        <w:t xml:space="preserve"> коштів </w:t>
      </w:r>
      <w:r w:rsidR="00502CB3">
        <w:rPr>
          <w:sz w:val="28"/>
          <w:szCs w:val="28"/>
          <w:lang w:val="uk-UA"/>
        </w:rPr>
        <w:t>по</w:t>
      </w:r>
      <w:r w:rsidR="00C3328D" w:rsidRPr="00D808F9">
        <w:rPr>
          <w:sz w:val="28"/>
          <w:szCs w:val="28"/>
          <w:lang w:val="uk-UA"/>
        </w:rPr>
        <w:t xml:space="preserve"> заробітн</w:t>
      </w:r>
      <w:r w:rsidR="00502CB3">
        <w:rPr>
          <w:sz w:val="28"/>
          <w:szCs w:val="28"/>
          <w:lang w:val="uk-UA"/>
        </w:rPr>
        <w:t>ій</w:t>
      </w:r>
      <w:r w:rsidR="00C3328D" w:rsidRPr="00D808F9">
        <w:rPr>
          <w:sz w:val="28"/>
          <w:szCs w:val="28"/>
          <w:lang w:val="uk-UA"/>
        </w:rPr>
        <w:t xml:space="preserve"> плат</w:t>
      </w:r>
      <w:r w:rsidR="00502CB3">
        <w:rPr>
          <w:sz w:val="28"/>
          <w:szCs w:val="28"/>
          <w:lang w:val="uk-UA"/>
        </w:rPr>
        <w:t>і</w:t>
      </w:r>
      <w:r w:rsidR="00C3328D" w:rsidRPr="00D808F9">
        <w:rPr>
          <w:sz w:val="28"/>
          <w:szCs w:val="28"/>
          <w:lang w:val="uk-UA"/>
        </w:rPr>
        <w:t>, фактично</w:t>
      </w:r>
      <w:r w:rsidRPr="00D808F9">
        <w:rPr>
          <w:sz w:val="28"/>
          <w:szCs w:val="28"/>
          <w:lang w:val="uk-UA"/>
        </w:rPr>
        <w:t>ю</w:t>
      </w:r>
      <w:r w:rsidR="00C3328D" w:rsidRPr="00D808F9">
        <w:rPr>
          <w:sz w:val="28"/>
          <w:szCs w:val="28"/>
          <w:lang w:val="uk-UA"/>
        </w:rPr>
        <w:t xml:space="preserve"> потреб</w:t>
      </w:r>
      <w:r w:rsidRPr="00D808F9">
        <w:rPr>
          <w:sz w:val="28"/>
          <w:szCs w:val="28"/>
          <w:lang w:val="uk-UA"/>
        </w:rPr>
        <w:t>ою</w:t>
      </w:r>
      <w:r w:rsidR="00C3328D" w:rsidRPr="00D808F9">
        <w:rPr>
          <w:sz w:val="28"/>
          <w:szCs w:val="28"/>
          <w:lang w:val="uk-UA"/>
        </w:rPr>
        <w:t xml:space="preserve"> в енергоносіях та раціональн</w:t>
      </w:r>
      <w:r w:rsidRPr="00D808F9">
        <w:rPr>
          <w:sz w:val="28"/>
          <w:szCs w:val="28"/>
          <w:lang w:val="uk-UA"/>
        </w:rPr>
        <w:t>им</w:t>
      </w:r>
      <w:r w:rsidR="00C3328D" w:rsidRPr="00D808F9">
        <w:rPr>
          <w:sz w:val="28"/>
          <w:szCs w:val="28"/>
          <w:lang w:val="uk-UA"/>
        </w:rPr>
        <w:t xml:space="preserve"> викорис</w:t>
      </w:r>
      <w:r w:rsidR="001E08DF" w:rsidRPr="00D808F9">
        <w:rPr>
          <w:sz w:val="28"/>
          <w:szCs w:val="28"/>
          <w:lang w:val="uk-UA"/>
        </w:rPr>
        <w:t>тання</w:t>
      </w:r>
      <w:r w:rsidRPr="00D808F9">
        <w:rPr>
          <w:sz w:val="28"/>
          <w:szCs w:val="28"/>
          <w:lang w:val="uk-UA"/>
        </w:rPr>
        <w:t>м</w:t>
      </w:r>
      <w:r w:rsidR="001E08DF" w:rsidRPr="00D808F9">
        <w:rPr>
          <w:sz w:val="28"/>
          <w:szCs w:val="28"/>
          <w:lang w:val="uk-UA"/>
        </w:rPr>
        <w:t xml:space="preserve"> коштів </w:t>
      </w:r>
      <w:r w:rsidRPr="00D808F9">
        <w:rPr>
          <w:sz w:val="28"/>
          <w:szCs w:val="28"/>
          <w:lang w:val="uk-UA"/>
        </w:rPr>
        <w:t>за</w:t>
      </w:r>
      <w:r w:rsidR="001E08DF" w:rsidRPr="00D808F9">
        <w:rPr>
          <w:sz w:val="28"/>
          <w:szCs w:val="28"/>
          <w:lang w:val="uk-UA"/>
        </w:rPr>
        <w:t xml:space="preserve"> іншим</w:t>
      </w:r>
      <w:r w:rsidRPr="00D808F9">
        <w:rPr>
          <w:sz w:val="28"/>
          <w:szCs w:val="28"/>
          <w:lang w:val="uk-UA"/>
        </w:rPr>
        <w:t>и</w:t>
      </w:r>
      <w:r w:rsidR="001E08DF" w:rsidRPr="00D808F9">
        <w:rPr>
          <w:sz w:val="28"/>
          <w:szCs w:val="28"/>
          <w:lang w:val="uk-UA"/>
        </w:rPr>
        <w:t xml:space="preserve"> видаткам</w:t>
      </w:r>
      <w:r w:rsidRPr="00D808F9">
        <w:rPr>
          <w:sz w:val="28"/>
          <w:szCs w:val="28"/>
          <w:lang w:val="uk-UA"/>
        </w:rPr>
        <w:t>и</w:t>
      </w:r>
      <w:r w:rsidR="001E08DF" w:rsidRPr="00D808F9">
        <w:rPr>
          <w:sz w:val="28"/>
          <w:szCs w:val="28"/>
          <w:lang w:val="uk-UA"/>
        </w:rPr>
        <w:t>;</w:t>
      </w:r>
    </w:p>
    <w:p w14:paraId="32A656B9" w14:textId="77777777" w:rsidR="00F63077" w:rsidRDefault="000972FA" w:rsidP="000972FA">
      <w:pPr>
        <w:ind w:firstLine="900"/>
        <w:jc w:val="both"/>
        <w:rPr>
          <w:sz w:val="28"/>
          <w:szCs w:val="28"/>
          <w:lang w:val="uk-UA"/>
        </w:rPr>
      </w:pPr>
      <w:r w:rsidRPr="00D808F9">
        <w:rPr>
          <w:lang w:val="uk-UA"/>
        </w:rPr>
        <w:t xml:space="preserve">– </w:t>
      </w:r>
      <w:r w:rsidR="000E4707" w:rsidRPr="00D808F9">
        <w:rPr>
          <w:sz w:val="28"/>
          <w:szCs w:val="28"/>
          <w:lang w:val="uk-UA" w:eastAsia="ar-SA"/>
        </w:rPr>
        <w:t>за</w:t>
      </w:r>
      <w:r w:rsidR="00D6655D" w:rsidRPr="00D808F9">
        <w:rPr>
          <w:sz w:val="28"/>
          <w:szCs w:val="28"/>
          <w:lang w:val="uk-UA" w:eastAsia="ar-SA"/>
        </w:rPr>
        <w:t xml:space="preserve"> </w:t>
      </w:r>
      <w:r w:rsidR="00D6655D" w:rsidRPr="00D808F9">
        <w:rPr>
          <w:sz w:val="28"/>
          <w:szCs w:val="28"/>
          <w:u w:val="single"/>
          <w:lang w:val="uk-UA" w:eastAsia="ar-SA"/>
        </w:rPr>
        <w:t>спеціальн</w:t>
      </w:r>
      <w:r w:rsidR="000E4707" w:rsidRPr="00D808F9">
        <w:rPr>
          <w:sz w:val="28"/>
          <w:szCs w:val="28"/>
          <w:u w:val="single"/>
          <w:lang w:val="uk-UA" w:eastAsia="ar-SA"/>
        </w:rPr>
        <w:t>им</w:t>
      </w:r>
      <w:r w:rsidR="00D6655D" w:rsidRPr="00D808F9">
        <w:rPr>
          <w:sz w:val="28"/>
          <w:szCs w:val="28"/>
          <w:u w:val="single"/>
          <w:lang w:val="uk-UA" w:eastAsia="ar-SA"/>
        </w:rPr>
        <w:t xml:space="preserve"> фонд</w:t>
      </w:r>
      <w:r w:rsidR="000E4707" w:rsidRPr="00D808F9">
        <w:rPr>
          <w:sz w:val="28"/>
          <w:szCs w:val="28"/>
          <w:u w:val="single"/>
          <w:lang w:val="uk-UA" w:eastAsia="ar-SA"/>
        </w:rPr>
        <w:t>ом</w:t>
      </w:r>
      <w:r w:rsidR="003C58F9" w:rsidRPr="00D808F9">
        <w:rPr>
          <w:sz w:val="28"/>
          <w:szCs w:val="28"/>
          <w:u w:val="single"/>
          <w:lang w:val="uk-UA" w:eastAsia="ar-SA"/>
        </w:rPr>
        <w:t xml:space="preserve"> </w:t>
      </w:r>
      <w:r w:rsidR="00577DA3" w:rsidRPr="00D808F9">
        <w:rPr>
          <w:sz w:val="28"/>
          <w:szCs w:val="28"/>
          <w:u w:val="single"/>
          <w:lang w:val="uk-UA" w:eastAsia="ar-SA"/>
        </w:rPr>
        <w:t>(</w:t>
      </w:r>
      <w:r w:rsidR="00C3328D" w:rsidRPr="00D808F9">
        <w:rPr>
          <w:sz w:val="28"/>
          <w:szCs w:val="28"/>
          <w:lang w:val="uk-UA"/>
        </w:rPr>
        <w:t>бюджет</w:t>
      </w:r>
      <w:r w:rsidR="00D2516B" w:rsidRPr="00D808F9">
        <w:rPr>
          <w:sz w:val="28"/>
          <w:szCs w:val="28"/>
          <w:lang w:val="uk-UA"/>
        </w:rPr>
        <w:t>ом</w:t>
      </w:r>
      <w:r w:rsidR="00C3328D" w:rsidRPr="00D808F9">
        <w:rPr>
          <w:sz w:val="28"/>
          <w:szCs w:val="28"/>
          <w:lang w:val="uk-UA"/>
        </w:rPr>
        <w:t xml:space="preserve"> розвитку</w:t>
      </w:r>
      <w:r w:rsidR="00577DA3" w:rsidRPr="00D808F9">
        <w:rPr>
          <w:sz w:val="28"/>
          <w:szCs w:val="28"/>
          <w:u w:val="single"/>
          <w:lang w:val="uk-UA" w:eastAsia="ar-SA"/>
        </w:rPr>
        <w:t>)</w:t>
      </w:r>
      <w:r w:rsidRPr="00D808F9">
        <w:rPr>
          <w:lang w:val="uk-UA"/>
        </w:rPr>
        <w:t xml:space="preserve"> –</w:t>
      </w:r>
      <w:r w:rsidR="00D6655D" w:rsidRPr="00D808F9">
        <w:rPr>
          <w:sz w:val="28"/>
          <w:szCs w:val="28"/>
          <w:lang w:val="uk-UA" w:eastAsia="ar-SA"/>
        </w:rPr>
        <w:t xml:space="preserve"> </w:t>
      </w:r>
      <w:r w:rsidR="00C3328D" w:rsidRPr="00D808F9">
        <w:rPr>
          <w:b/>
          <w:sz w:val="28"/>
          <w:szCs w:val="28"/>
          <w:lang w:val="uk-UA" w:eastAsia="ar-SA"/>
        </w:rPr>
        <w:t>0,1</w:t>
      </w:r>
      <w:r w:rsidR="00D6655D" w:rsidRPr="00D808F9">
        <w:rPr>
          <w:b/>
          <w:sz w:val="28"/>
          <w:szCs w:val="28"/>
          <w:lang w:val="uk-UA" w:eastAsia="ar-SA"/>
        </w:rPr>
        <w:t xml:space="preserve"> млн</w:t>
      </w:r>
      <w:r w:rsidR="00022F39" w:rsidRPr="00D808F9">
        <w:rPr>
          <w:b/>
          <w:sz w:val="28"/>
          <w:szCs w:val="28"/>
          <w:lang w:val="uk-UA" w:eastAsia="ar-SA"/>
        </w:rPr>
        <w:t xml:space="preserve"> </w:t>
      </w:r>
      <w:r w:rsidR="00D6655D" w:rsidRPr="00D808F9">
        <w:rPr>
          <w:b/>
          <w:sz w:val="28"/>
          <w:szCs w:val="28"/>
          <w:lang w:val="uk-UA" w:eastAsia="ar-SA"/>
        </w:rPr>
        <w:t>грн</w:t>
      </w:r>
      <w:r w:rsidR="00C3328D" w:rsidRPr="00D808F9">
        <w:rPr>
          <w:sz w:val="28"/>
          <w:szCs w:val="28"/>
          <w:lang w:val="uk-UA" w:eastAsia="ar-SA"/>
        </w:rPr>
        <w:t xml:space="preserve"> або 68,0</w:t>
      </w:r>
      <w:r w:rsidRPr="00D808F9">
        <w:rPr>
          <w:sz w:val="28"/>
          <w:szCs w:val="28"/>
          <w:lang w:val="uk-UA" w:eastAsia="ar-SA"/>
        </w:rPr>
        <w:t> </w:t>
      </w:r>
      <w:r w:rsidR="00C3328D" w:rsidRPr="00D808F9">
        <w:rPr>
          <w:sz w:val="28"/>
          <w:szCs w:val="28"/>
          <w:lang w:val="uk-UA" w:eastAsia="ar-SA"/>
        </w:rPr>
        <w:t>% від запланованого обсягу видатків з урахуванням змін</w:t>
      </w:r>
      <w:r w:rsidRPr="00D808F9">
        <w:rPr>
          <w:sz w:val="28"/>
          <w:szCs w:val="28"/>
          <w:lang w:val="uk-UA" w:eastAsia="ar-SA"/>
        </w:rPr>
        <w:t xml:space="preserve">. </w:t>
      </w:r>
    </w:p>
    <w:p w14:paraId="3259BC4B" w14:textId="77777777" w:rsidR="00F704FD" w:rsidRPr="00D808F9" w:rsidRDefault="00F704FD" w:rsidP="000972FA">
      <w:pPr>
        <w:ind w:firstLine="900"/>
        <w:jc w:val="both"/>
        <w:rPr>
          <w:sz w:val="28"/>
          <w:szCs w:val="28"/>
          <w:lang w:val="uk-UA"/>
        </w:rPr>
      </w:pPr>
      <w:r w:rsidRPr="00D808F9">
        <w:rPr>
          <w:sz w:val="28"/>
          <w:szCs w:val="28"/>
          <w:lang w:val="uk-UA"/>
        </w:rPr>
        <w:t xml:space="preserve">Порівняно з попереднім роком </w:t>
      </w:r>
      <w:r w:rsidR="009B0464" w:rsidRPr="00D808F9">
        <w:rPr>
          <w:sz w:val="28"/>
          <w:szCs w:val="28"/>
          <w:lang w:val="uk-UA"/>
        </w:rPr>
        <w:t xml:space="preserve">відбулося </w:t>
      </w:r>
      <w:r w:rsidRPr="00D808F9">
        <w:rPr>
          <w:sz w:val="28"/>
          <w:szCs w:val="28"/>
          <w:lang w:val="uk-UA"/>
        </w:rPr>
        <w:t>зменшення видатків на 15,3</w:t>
      </w:r>
      <w:r w:rsidR="009B0464" w:rsidRPr="00D808F9">
        <w:rPr>
          <w:sz w:val="28"/>
          <w:szCs w:val="28"/>
          <w:lang w:val="uk-UA"/>
        </w:rPr>
        <w:t> </w:t>
      </w:r>
      <w:r w:rsidRPr="00D808F9">
        <w:rPr>
          <w:sz w:val="28"/>
          <w:szCs w:val="28"/>
          <w:lang w:val="uk-UA"/>
        </w:rPr>
        <w:t>млн грн або  на  13,6</w:t>
      </w:r>
      <w:r w:rsidR="000972FA" w:rsidRPr="00D808F9">
        <w:rPr>
          <w:sz w:val="28"/>
          <w:szCs w:val="28"/>
          <w:lang w:val="uk-UA"/>
        </w:rPr>
        <w:t xml:space="preserve"> </w:t>
      </w:r>
      <w:r w:rsidRPr="00D808F9">
        <w:rPr>
          <w:sz w:val="28"/>
          <w:szCs w:val="28"/>
          <w:lang w:val="uk-UA"/>
        </w:rPr>
        <w:t>%, у тому числі:</w:t>
      </w:r>
    </w:p>
    <w:p w14:paraId="37994EDB" w14:textId="77777777" w:rsidR="00F704FD" w:rsidRPr="00D808F9" w:rsidRDefault="009B0464" w:rsidP="00F704FD">
      <w:pPr>
        <w:ind w:firstLine="709"/>
        <w:jc w:val="both"/>
        <w:rPr>
          <w:sz w:val="28"/>
          <w:szCs w:val="28"/>
          <w:lang w:val="uk-UA" w:eastAsia="ar-SA"/>
        </w:rPr>
      </w:pPr>
      <w:r w:rsidRPr="00D808F9">
        <w:rPr>
          <w:lang w:val="uk-UA"/>
        </w:rPr>
        <w:t>–</w:t>
      </w:r>
      <w:r w:rsidR="00F704FD" w:rsidRPr="00D808F9">
        <w:rPr>
          <w:sz w:val="28"/>
          <w:szCs w:val="28"/>
          <w:lang w:val="uk-UA"/>
        </w:rPr>
        <w:t xml:space="preserve"> </w:t>
      </w:r>
      <w:r w:rsidRPr="00D808F9">
        <w:rPr>
          <w:sz w:val="28"/>
          <w:szCs w:val="28"/>
          <w:lang w:val="uk-UA"/>
        </w:rPr>
        <w:t>за</w:t>
      </w:r>
      <w:r w:rsidR="00F704FD" w:rsidRPr="00D808F9">
        <w:rPr>
          <w:sz w:val="28"/>
          <w:szCs w:val="28"/>
          <w:lang w:val="uk-UA"/>
        </w:rPr>
        <w:t xml:space="preserve"> </w:t>
      </w:r>
      <w:r w:rsidR="00F704FD" w:rsidRPr="00D808F9">
        <w:rPr>
          <w:sz w:val="28"/>
          <w:szCs w:val="28"/>
          <w:u w:val="single"/>
          <w:lang w:val="uk-UA"/>
        </w:rPr>
        <w:t>загальн</w:t>
      </w:r>
      <w:r w:rsidRPr="00D808F9">
        <w:rPr>
          <w:sz w:val="28"/>
          <w:szCs w:val="28"/>
          <w:u w:val="single"/>
          <w:lang w:val="uk-UA"/>
        </w:rPr>
        <w:t>им</w:t>
      </w:r>
      <w:r w:rsidR="00F704FD" w:rsidRPr="00D808F9">
        <w:rPr>
          <w:sz w:val="28"/>
          <w:szCs w:val="28"/>
          <w:u w:val="single"/>
          <w:lang w:val="uk-UA"/>
        </w:rPr>
        <w:t xml:space="preserve"> фонд</w:t>
      </w:r>
      <w:r w:rsidRPr="00D808F9">
        <w:rPr>
          <w:sz w:val="28"/>
          <w:szCs w:val="28"/>
          <w:u w:val="single"/>
          <w:lang w:val="uk-UA"/>
        </w:rPr>
        <w:t>ом</w:t>
      </w:r>
      <w:r w:rsidR="00F704FD" w:rsidRPr="00D808F9">
        <w:rPr>
          <w:sz w:val="28"/>
          <w:szCs w:val="28"/>
          <w:lang w:val="uk-UA"/>
        </w:rPr>
        <w:t xml:space="preserve"> </w:t>
      </w:r>
      <w:r w:rsidRPr="00D808F9">
        <w:rPr>
          <w:lang w:val="uk-UA"/>
        </w:rPr>
        <w:t xml:space="preserve"> </w:t>
      </w:r>
      <w:r w:rsidR="00F704FD" w:rsidRPr="00D808F9">
        <w:rPr>
          <w:sz w:val="28"/>
          <w:szCs w:val="28"/>
          <w:lang w:val="uk-UA"/>
        </w:rPr>
        <w:t>на 9,7 млн грн або на 9,1</w:t>
      </w:r>
      <w:r w:rsidR="000972FA" w:rsidRPr="00D808F9">
        <w:rPr>
          <w:sz w:val="28"/>
          <w:szCs w:val="28"/>
          <w:lang w:val="uk-UA"/>
        </w:rPr>
        <w:t xml:space="preserve"> </w:t>
      </w:r>
      <w:r w:rsidR="00F704FD" w:rsidRPr="00D808F9">
        <w:rPr>
          <w:sz w:val="28"/>
          <w:szCs w:val="28"/>
          <w:lang w:val="uk-UA"/>
        </w:rPr>
        <w:t xml:space="preserve">%; </w:t>
      </w:r>
    </w:p>
    <w:p w14:paraId="0F72F796" w14:textId="77777777" w:rsidR="00F704FD" w:rsidRDefault="009B0464" w:rsidP="00F704FD">
      <w:pPr>
        <w:ind w:firstLine="709"/>
        <w:jc w:val="both"/>
        <w:rPr>
          <w:sz w:val="28"/>
          <w:szCs w:val="28"/>
          <w:lang w:val="uk-UA"/>
        </w:rPr>
      </w:pPr>
      <w:r w:rsidRPr="00D808F9">
        <w:rPr>
          <w:sz w:val="28"/>
          <w:szCs w:val="28"/>
          <w:lang w:val="uk-UA"/>
        </w:rPr>
        <w:t>–</w:t>
      </w:r>
      <w:r w:rsidR="00F704FD" w:rsidRPr="00D808F9">
        <w:rPr>
          <w:sz w:val="28"/>
          <w:szCs w:val="28"/>
          <w:lang w:val="uk-UA"/>
        </w:rPr>
        <w:t xml:space="preserve"> </w:t>
      </w:r>
      <w:r w:rsidRPr="00D808F9">
        <w:rPr>
          <w:sz w:val="28"/>
          <w:szCs w:val="28"/>
          <w:lang w:val="uk-UA"/>
        </w:rPr>
        <w:t>за</w:t>
      </w:r>
      <w:r w:rsidR="00F704FD" w:rsidRPr="00D808F9">
        <w:rPr>
          <w:sz w:val="28"/>
          <w:szCs w:val="28"/>
          <w:lang w:val="uk-UA"/>
        </w:rPr>
        <w:t xml:space="preserve"> </w:t>
      </w:r>
      <w:r w:rsidR="00F704FD" w:rsidRPr="00D808F9">
        <w:rPr>
          <w:sz w:val="28"/>
          <w:szCs w:val="28"/>
          <w:u w:val="single"/>
          <w:lang w:val="uk-UA"/>
        </w:rPr>
        <w:t>спеціальн</w:t>
      </w:r>
      <w:r w:rsidRPr="00D808F9">
        <w:rPr>
          <w:sz w:val="28"/>
          <w:szCs w:val="28"/>
          <w:u w:val="single"/>
          <w:lang w:val="uk-UA"/>
        </w:rPr>
        <w:t xml:space="preserve">им </w:t>
      </w:r>
      <w:r w:rsidR="00F704FD" w:rsidRPr="00D808F9">
        <w:rPr>
          <w:sz w:val="28"/>
          <w:szCs w:val="28"/>
          <w:u w:val="single"/>
          <w:lang w:val="uk-UA"/>
        </w:rPr>
        <w:t>фонд</w:t>
      </w:r>
      <w:r w:rsidRPr="00D808F9">
        <w:rPr>
          <w:sz w:val="28"/>
          <w:szCs w:val="28"/>
          <w:u w:val="single"/>
          <w:lang w:val="uk-UA"/>
        </w:rPr>
        <w:t>ом</w:t>
      </w:r>
      <w:r w:rsidR="003F3EC0" w:rsidRPr="00D808F9">
        <w:rPr>
          <w:sz w:val="28"/>
          <w:szCs w:val="28"/>
          <w:lang w:val="uk-UA"/>
        </w:rPr>
        <w:t xml:space="preserve"> </w:t>
      </w:r>
      <w:r w:rsidRPr="00D808F9">
        <w:rPr>
          <w:sz w:val="28"/>
          <w:szCs w:val="28"/>
          <w:lang w:val="uk-UA"/>
        </w:rPr>
        <w:t xml:space="preserve"> </w:t>
      </w:r>
      <w:r w:rsidR="00F704FD" w:rsidRPr="00D808F9">
        <w:rPr>
          <w:sz w:val="28"/>
          <w:szCs w:val="28"/>
          <w:lang w:val="uk-UA"/>
        </w:rPr>
        <w:t>на 5,6 млн грн або на 97,6</w:t>
      </w:r>
      <w:r w:rsidRPr="00D808F9">
        <w:rPr>
          <w:sz w:val="28"/>
          <w:szCs w:val="28"/>
          <w:lang w:val="uk-UA"/>
        </w:rPr>
        <w:t xml:space="preserve"> </w:t>
      </w:r>
      <w:r w:rsidR="00F704FD" w:rsidRPr="00D808F9">
        <w:rPr>
          <w:sz w:val="28"/>
          <w:szCs w:val="28"/>
          <w:lang w:val="uk-UA"/>
        </w:rPr>
        <w:t>%</w:t>
      </w:r>
      <w:r w:rsidRPr="00D808F9">
        <w:rPr>
          <w:sz w:val="28"/>
          <w:szCs w:val="28"/>
          <w:lang w:val="uk-UA"/>
        </w:rPr>
        <w:t>,</w:t>
      </w:r>
      <w:r w:rsidR="00F704FD" w:rsidRPr="00D808F9">
        <w:rPr>
          <w:sz w:val="28"/>
          <w:szCs w:val="28"/>
          <w:lang w:val="uk-UA"/>
        </w:rPr>
        <w:t xml:space="preserve"> за рахунок відсутності видатків від інших джерел власних надходжень.</w:t>
      </w:r>
    </w:p>
    <w:p w14:paraId="4890E8AB" w14:textId="77777777" w:rsidR="00E831E0" w:rsidRDefault="00E831E0" w:rsidP="00F704FD">
      <w:pPr>
        <w:ind w:firstLine="709"/>
        <w:jc w:val="both"/>
        <w:rPr>
          <w:sz w:val="28"/>
          <w:szCs w:val="28"/>
          <w:lang w:val="uk-UA"/>
        </w:rPr>
      </w:pPr>
    </w:p>
    <w:p w14:paraId="7A3AC448" w14:textId="77777777" w:rsidR="00E831E0" w:rsidRDefault="00E831E0" w:rsidP="00F704FD">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3B88E808" w14:textId="77777777" w:rsidR="009346DB" w:rsidRDefault="009346DB" w:rsidP="00F704FD">
      <w:pPr>
        <w:ind w:firstLine="709"/>
        <w:jc w:val="both"/>
        <w:rPr>
          <w:b/>
          <w:sz w:val="28"/>
          <w:szCs w:val="28"/>
          <w:lang w:val="uk-UA"/>
        </w:rPr>
      </w:pPr>
    </w:p>
    <w:p w14:paraId="0E3A47B6" w14:textId="77777777" w:rsidR="00E831E0" w:rsidRPr="00E831E0" w:rsidRDefault="00E831E0" w:rsidP="00E831E0">
      <w:pPr>
        <w:ind w:firstLine="709"/>
        <w:jc w:val="right"/>
        <w:rPr>
          <w:lang w:val="uk-UA"/>
        </w:rPr>
      </w:pPr>
      <w:r w:rsidRPr="00E831E0">
        <w:rPr>
          <w:lang w:val="uk-UA"/>
        </w:rPr>
        <w:t>(тис.грн)</w:t>
      </w:r>
    </w:p>
    <w:tbl>
      <w:tblPr>
        <w:tblW w:w="5426" w:type="pct"/>
        <w:tblCellMar>
          <w:left w:w="0" w:type="dxa"/>
          <w:right w:w="0" w:type="dxa"/>
        </w:tblCellMar>
        <w:tblLook w:val="04A0" w:firstRow="1" w:lastRow="0" w:firstColumn="1" w:lastColumn="0" w:noHBand="0" w:noVBand="1"/>
      </w:tblPr>
      <w:tblGrid>
        <w:gridCol w:w="4593"/>
        <w:gridCol w:w="1691"/>
        <w:gridCol w:w="1112"/>
        <w:gridCol w:w="1335"/>
        <w:gridCol w:w="1269"/>
        <w:gridCol w:w="609"/>
      </w:tblGrid>
      <w:tr w:rsidR="00AB39B3" w:rsidRPr="00D808F9" w14:paraId="7D5960D2" w14:textId="77777777" w:rsidTr="00C60502">
        <w:trPr>
          <w:trHeight w:val="975"/>
          <w:tblHeader/>
        </w:trPr>
        <w:tc>
          <w:tcPr>
            <w:tcW w:w="2165" w:type="pct"/>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center"/>
            <w:hideMark/>
          </w:tcPr>
          <w:p w14:paraId="6CDDCB8F" w14:textId="77777777" w:rsidR="00AB39B3" w:rsidRPr="00D808F9" w:rsidRDefault="00AB39B3" w:rsidP="00790F4C">
            <w:pPr>
              <w:jc w:val="center"/>
              <w:rPr>
                <w:b/>
                <w:bCs/>
                <w:lang w:val="uk-UA"/>
              </w:rPr>
            </w:pPr>
            <w:r w:rsidRPr="00D808F9">
              <w:rPr>
                <w:b/>
                <w:bCs/>
                <w:lang w:val="uk-UA"/>
              </w:rPr>
              <w:t>Показники</w:t>
            </w:r>
          </w:p>
        </w:tc>
        <w:tc>
          <w:tcPr>
            <w:tcW w:w="797"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13D720DE" w14:textId="77777777" w:rsidR="00AB39B3" w:rsidRPr="00D808F9" w:rsidRDefault="00AB39B3" w:rsidP="00790F4C">
            <w:pPr>
              <w:jc w:val="center"/>
              <w:rPr>
                <w:b/>
                <w:bCs/>
                <w:lang w:val="uk-UA"/>
              </w:rPr>
            </w:pPr>
            <w:r w:rsidRPr="00D808F9">
              <w:rPr>
                <w:b/>
                <w:bCs/>
                <w:lang w:val="uk-UA"/>
              </w:rPr>
              <w:t>Скоригований план на рік</w:t>
            </w:r>
          </w:p>
        </w:tc>
        <w:tc>
          <w:tcPr>
            <w:tcW w:w="524"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3F149820" w14:textId="77777777" w:rsidR="00AB39B3" w:rsidRPr="00D808F9" w:rsidRDefault="00AB39B3" w:rsidP="00790F4C">
            <w:pPr>
              <w:jc w:val="center"/>
              <w:rPr>
                <w:b/>
                <w:bCs/>
              </w:rPr>
            </w:pPr>
            <w:r w:rsidRPr="00D808F9">
              <w:rPr>
                <w:b/>
                <w:bCs/>
              </w:rPr>
              <w:t>Касові видатки</w:t>
            </w:r>
          </w:p>
        </w:tc>
        <w:tc>
          <w:tcPr>
            <w:tcW w:w="629"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141CD54D" w14:textId="77777777" w:rsidR="00AB39B3" w:rsidRPr="00D808F9" w:rsidRDefault="00280784" w:rsidP="00790F4C">
            <w:pPr>
              <w:jc w:val="center"/>
              <w:rPr>
                <w:b/>
                <w:bCs/>
              </w:rPr>
            </w:pPr>
            <w:r>
              <w:rPr>
                <w:b/>
                <w:bCs/>
              </w:rPr>
              <w:t>Відхилення +</w:t>
            </w:r>
            <w:r>
              <w:rPr>
                <w:b/>
                <w:bCs/>
                <w:lang w:val="uk-UA"/>
              </w:rPr>
              <w:t xml:space="preserve"> </w:t>
            </w:r>
            <w:r w:rsidR="00AB39B3" w:rsidRPr="00D808F9">
              <w:rPr>
                <w:b/>
                <w:bCs/>
              </w:rPr>
              <w:t>-</w:t>
            </w:r>
          </w:p>
        </w:tc>
        <w:tc>
          <w:tcPr>
            <w:tcW w:w="598"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hideMark/>
          </w:tcPr>
          <w:p w14:paraId="312F9E00" w14:textId="77777777" w:rsidR="00AB39B3" w:rsidRPr="00D808F9" w:rsidRDefault="00AB39B3" w:rsidP="00790F4C">
            <w:pPr>
              <w:jc w:val="center"/>
              <w:rPr>
                <w:b/>
                <w:bCs/>
              </w:rPr>
            </w:pPr>
            <w:r w:rsidRPr="00D808F9">
              <w:rPr>
                <w:b/>
                <w:bCs/>
              </w:rPr>
              <w:t>% виконання</w:t>
            </w:r>
          </w:p>
        </w:tc>
        <w:tc>
          <w:tcPr>
            <w:tcW w:w="287" w:type="pct"/>
            <w:tcBorders>
              <w:top w:val="nil"/>
              <w:left w:val="nil"/>
              <w:bottom w:val="nil"/>
              <w:right w:val="nil"/>
            </w:tcBorders>
            <w:noWrap/>
            <w:tcMar>
              <w:top w:w="13" w:type="dxa"/>
              <w:left w:w="13" w:type="dxa"/>
              <w:bottom w:w="0" w:type="dxa"/>
              <w:right w:w="13" w:type="dxa"/>
            </w:tcMar>
            <w:vAlign w:val="center"/>
            <w:hideMark/>
          </w:tcPr>
          <w:p w14:paraId="0ACD343B" w14:textId="77777777" w:rsidR="00AB39B3" w:rsidRPr="00D808F9" w:rsidRDefault="00AB39B3" w:rsidP="00790F4C"/>
        </w:tc>
      </w:tr>
      <w:tr w:rsidR="00AB39B3" w:rsidRPr="00D808F9" w14:paraId="7249B5DC" w14:textId="77777777" w:rsidTr="00C60502">
        <w:trPr>
          <w:trHeight w:val="240"/>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68E44AA1" w14:textId="77777777" w:rsidR="00AB39B3" w:rsidRPr="00D808F9" w:rsidRDefault="00AB39B3" w:rsidP="00790F4C">
            <w:pPr>
              <w:rPr>
                <w:b/>
                <w:bCs/>
                <w:lang w:val="uk-UA"/>
              </w:rPr>
            </w:pPr>
            <w:r w:rsidRPr="00D808F9">
              <w:rPr>
                <w:b/>
                <w:bCs/>
                <w:lang w:val="uk-UA"/>
              </w:rPr>
              <w:t>Всього по галузі</w:t>
            </w:r>
          </w:p>
        </w:tc>
        <w:tc>
          <w:tcPr>
            <w:tcW w:w="797"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90FE386" w14:textId="77777777" w:rsidR="00AB39B3" w:rsidRPr="00D808F9" w:rsidRDefault="00AB39B3" w:rsidP="00790F4C">
            <w:pPr>
              <w:jc w:val="center"/>
              <w:rPr>
                <w:b/>
                <w:bCs/>
                <w:lang w:val="uk-UA"/>
              </w:rPr>
            </w:pPr>
            <w:r w:rsidRPr="00D808F9">
              <w:rPr>
                <w:b/>
                <w:bCs/>
                <w:lang w:val="uk-UA"/>
              </w:rPr>
              <w:t>101 657,5</w:t>
            </w:r>
          </w:p>
        </w:tc>
        <w:tc>
          <w:tcPr>
            <w:tcW w:w="524"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19847C6" w14:textId="77777777" w:rsidR="00AB39B3" w:rsidRPr="00D808F9" w:rsidRDefault="00AB39B3" w:rsidP="00790F4C">
            <w:pPr>
              <w:jc w:val="center"/>
              <w:rPr>
                <w:b/>
                <w:bCs/>
              </w:rPr>
            </w:pPr>
            <w:r w:rsidRPr="00D808F9">
              <w:rPr>
                <w:b/>
                <w:bCs/>
              </w:rPr>
              <w:t>97 744,5</w:t>
            </w:r>
          </w:p>
        </w:tc>
        <w:tc>
          <w:tcPr>
            <w:tcW w:w="629"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A064455" w14:textId="77777777" w:rsidR="00AB39B3" w:rsidRPr="00D808F9" w:rsidRDefault="00AB39B3" w:rsidP="00790F4C">
            <w:pPr>
              <w:jc w:val="center"/>
              <w:rPr>
                <w:b/>
                <w:bCs/>
              </w:rPr>
            </w:pPr>
            <w:r w:rsidRPr="00D808F9">
              <w:rPr>
                <w:b/>
                <w:bCs/>
              </w:rPr>
              <w:t>3 913,0</w:t>
            </w:r>
          </w:p>
        </w:tc>
        <w:tc>
          <w:tcPr>
            <w:tcW w:w="598"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7D783CB4" w14:textId="77777777" w:rsidR="00AB39B3" w:rsidRPr="00D808F9" w:rsidRDefault="00AB39B3" w:rsidP="00790F4C">
            <w:pPr>
              <w:jc w:val="center"/>
              <w:rPr>
                <w:b/>
                <w:bCs/>
              </w:rPr>
            </w:pPr>
            <w:r w:rsidRPr="00D808F9">
              <w:rPr>
                <w:b/>
                <w:bCs/>
              </w:rPr>
              <w:t>96,2</w:t>
            </w:r>
          </w:p>
        </w:tc>
        <w:tc>
          <w:tcPr>
            <w:tcW w:w="287" w:type="pct"/>
            <w:tcBorders>
              <w:top w:val="nil"/>
              <w:left w:val="nil"/>
              <w:bottom w:val="nil"/>
              <w:right w:val="nil"/>
            </w:tcBorders>
            <w:noWrap/>
            <w:tcMar>
              <w:top w:w="13" w:type="dxa"/>
              <w:left w:w="13" w:type="dxa"/>
              <w:bottom w:w="0" w:type="dxa"/>
              <w:right w:w="13" w:type="dxa"/>
            </w:tcMar>
            <w:vAlign w:val="bottom"/>
            <w:hideMark/>
          </w:tcPr>
          <w:p w14:paraId="08BDBEB4" w14:textId="77777777" w:rsidR="00AB39B3" w:rsidRPr="00D808F9" w:rsidRDefault="00AB39B3" w:rsidP="00790F4C"/>
        </w:tc>
      </w:tr>
      <w:tr w:rsidR="00AB39B3" w:rsidRPr="00D808F9" w14:paraId="354CF0A7"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0D2BB27" w14:textId="77777777" w:rsidR="00AB39B3" w:rsidRPr="00D808F9" w:rsidRDefault="00AB39B3" w:rsidP="00790F4C">
            <w:pPr>
              <w:rPr>
                <w:b/>
                <w:bCs/>
                <w:lang w:val="uk-UA"/>
              </w:rPr>
            </w:pPr>
            <w:r w:rsidRPr="00D808F9">
              <w:rPr>
                <w:b/>
                <w:bCs/>
                <w:lang w:val="uk-UA"/>
              </w:rPr>
              <w:t>02       Виконавчий комітет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F626EF4" w14:textId="77777777" w:rsidR="00AB39B3" w:rsidRPr="00D808F9" w:rsidRDefault="00AB39B3" w:rsidP="00790F4C">
            <w:pPr>
              <w:jc w:val="center"/>
              <w:rPr>
                <w:bCs/>
                <w:lang w:val="uk-UA"/>
              </w:rPr>
            </w:pPr>
            <w:r w:rsidRPr="00D808F9">
              <w:rPr>
                <w:bCs/>
                <w:lang w:val="uk-UA"/>
              </w:rPr>
              <w:t>40 546,0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E4771C9" w14:textId="77777777" w:rsidR="00AB39B3" w:rsidRPr="00D808F9" w:rsidRDefault="00AB39B3" w:rsidP="00790F4C">
            <w:pPr>
              <w:jc w:val="center"/>
              <w:rPr>
                <w:bCs/>
              </w:rPr>
            </w:pPr>
            <w:r w:rsidRPr="00D808F9">
              <w:rPr>
                <w:bCs/>
              </w:rPr>
              <w:t>39 437,0</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5E522A2" w14:textId="77777777" w:rsidR="00AB39B3" w:rsidRPr="00D808F9" w:rsidRDefault="00AB39B3" w:rsidP="00790F4C">
            <w:pPr>
              <w:jc w:val="center"/>
              <w:rPr>
                <w:bCs/>
              </w:rPr>
            </w:pPr>
            <w:r w:rsidRPr="00D808F9">
              <w:rPr>
                <w:bCs/>
              </w:rPr>
              <w:t>1 109,0</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26E6903" w14:textId="77777777" w:rsidR="00AB39B3" w:rsidRPr="00D808F9" w:rsidRDefault="00AB39B3" w:rsidP="00790F4C">
            <w:pPr>
              <w:jc w:val="center"/>
              <w:rPr>
                <w:bCs/>
              </w:rPr>
            </w:pPr>
            <w:r w:rsidRPr="00D808F9">
              <w:rPr>
                <w:bCs/>
              </w:rPr>
              <w:t>97,3</w:t>
            </w:r>
          </w:p>
        </w:tc>
        <w:tc>
          <w:tcPr>
            <w:tcW w:w="287" w:type="pct"/>
            <w:tcBorders>
              <w:top w:val="nil"/>
              <w:left w:val="nil"/>
              <w:bottom w:val="nil"/>
              <w:right w:val="nil"/>
            </w:tcBorders>
            <w:noWrap/>
            <w:tcMar>
              <w:top w:w="13" w:type="dxa"/>
              <w:left w:w="13" w:type="dxa"/>
              <w:bottom w:w="0" w:type="dxa"/>
              <w:right w:w="13" w:type="dxa"/>
            </w:tcMar>
            <w:vAlign w:val="bottom"/>
            <w:hideMark/>
          </w:tcPr>
          <w:p w14:paraId="30BF487F" w14:textId="77777777" w:rsidR="00AB39B3" w:rsidRPr="00D808F9" w:rsidRDefault="00AB39B3" w:rsidP="00790F4C"/>
        </w:tc>
      </w:tr>
      <w:tr w:rsidR="00AB39B3" w:rsidRPr="00D808F9" w14:paraId="6BA3D4FA" w14:textId="77777777" w:rsidTr="00C60502">
        <w:trPr>
          <w:trHeight w:val="900"/>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63B8F934" w14:textId="77777777" w:rsidR="00AB39B3" w:rsidRPr="00D808F9" w:rsidRDefault="00AB39B3" w:rsidP="00790F4C">
            <w:pPr>
              <w:rPr>
                <w:lang w:val="uk-UA"/>
              </w:rPr>
            </w:pPr>
            <w:r w:rsidRPr="00D808F9">
              <w:rPr>
                <w:lang w:val="uk-UA"/>
              </w:rPr>
              <w:t>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797" w:type="pct"/>
            <w:vMerge/>
            <w:tcBorders>
              <w:top w:val="nil"/>
              <w:left w:val="single" w:sz="4" w:space="0" w:color="auto"/>
              <w:bottom w:val="single" w:sz="4" w:space="0" w:color="auto"/>
              <w:right w:val="single" w:sz="4" w:space="0" w:color="auto"/>
            </w:tcBorders>
            <w:vAlign w:val="center"/>
            <w:hideMark/>
          </w:tcPr>
          <w:p w14:paraId="4A3D251E"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26C5D8F3"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0F20AF15"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73E97312"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5DF06D74" w14:textId="77777777" w:rsidR="00AB39B3" w:rsidRPr="00434B78" w:rsidRDefault="00AB39B3" w:rsidP="00790F4C">
            <w:pPr>
              <w:rPr>
                <w:lang w:val="uk-UA"/>
              </w:rPr>
            </w:pPr>
          </w:p>
        </w:tc>
      </w:tr>
      <w:tr w:rsidR="00AB39B3" w:rsidRPr="00D808F9" w14:paraId="7E66A0CE" w14:textId="77777777" w:rsidTr="00C60502">
        <w:trPr>
          <w:trHeight w:val="55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072E72DC" w14:textId="77777777" w:rsidR="00AB39B3" w:rsidRPr="00D808F9" w:rsidRDefault="00AB39B3" w:rsidP="00790F4C">
            <w:pPr>
              <w:outlineLvl w:val="0"/>
              <w:rPr>
                <w:b/>
                <w:bCs/>
                <w:lang w:val="uk-UA"/>
              </w:rPr>
            </w:pPr>
            <w:r w:rsidRPr="00D808F9">
              <w:rPr>
                <w:b/>
                <w:bCs/>
                <w:lang w:val="uk-UA"/>
              </w:rPr>
              <w:t>06       Управління освіти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BF9151A" w14:textId="77777777" w:rsidR="00AB39B3" w:rsidRPr="00D808F9" w:rsidRDefault="00AB39B3" w:rsidP="00790F4C">
            <w:pPr>
              <w:jc w:val="center"/>
              <w:outlineLvl w:val="0"/>
              <w:rPr>
                <w:bCs/>
                <w:lang w:val="uk-UA"/>
              </w:rPr>
            </w:pPr>
            <w:r w:rsidRPr="00D808F9">
              <w:rPr>
                <w:bCs/>
                <w:lang w:val="uk-UA"/>
              </w:rPr>
              <w:t>6 428,5</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DAB3C3F" w14:textId="77777777" w:rsidR="00AB39B3" w:rsidRPr="00D808F9" w:rsidRDefault="00AB39B3" w:rsidP="00790F4C">
            <w:pPr>
              <w:jc w:val="center"/>
              <w:outlineLvl w:val="0"/>
              <w:rPr>
                <w:bCs/>
              </w:rPr>
            </w:pPr>
            <w:r w:rsidRPr="00D808F9">
              <w:rPr>
                <w:bCs/>
              </w:rPr>
              <w:t>5 747,9</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D330065" w14:textId="77777777" w:rsidR="00AB39B3" w:rsidRPr="00D808F9" w:rsidRDefault="00AB39B3" w:rsidP="00790F4C">
            <w:pPr>
              <w:jc w:val="center"/>
              <w:outlineLvl w:val="0"/>
              <w:rPr>
                <w:bCs/>
              </w:rPr>
            </w:pPr>
            <w:r w:rsidRPr="00D808F9">
              <w:rPr>
                <w:bCs/>
              </w:rPr>
              <w:t>680,6</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8A315C8" w14:textId="77777777" w:rsidR="00AB39B3" w:rsidRPr="00D808F9" w:rsidRDefault="00AB39B3" w:rsidP="00790F4C">
            <w:pPr>
              <w:jc w:val="center"/>
              <w:outlineLvl w:val="0"/>
              <w:rPr>
                <w:bCs/>
              </w:rPr>
            </w:pPr>
            <w:r w:rsidRPr="00D808F9">
              <w:rPr>
                <w:bCs/>
              </w:rPr>
              <w:t>89,4</w:t>
            </w:r>
          </w:p>
        </w:tc>
        <w:tc>
          <w:tcPr>
            <w:tcW w:w="287" w:type="pct"/>
            <w:tcBorders>
              <w:top w:val="nil"/>
              <w:left w:val="nil"/>
              <w:bottom w:val="nil"/>
              <w:right w:val="nil"/>
            </w:tcBorders>
            <w:noWrap/>
            <w:tcMar>
              <w:top w:w="13" w:type="dxa"/>
              <w:left w:w="13" w:type="dxa"/>
              <w:bottom w:w="0" w:type="dxa"/>
              <w:right w:w="13" w:type="dxa"/>
            </w:tcMar>
            <w:vAlign w:val="bottom"/>
            <w:hideMark/>
          </w:tcPr>
          <w:p w14:paraId="03877380" w14:textId="77777777" w:rsidR="00AB39B3" w:rsidRPr="00D808F9" w:rsidRDefault="00AB39B3" w:rsidP="00790F4C">
            <w:pPr>
              <w:outlineLvl w:val="0"/>
            </w:pPr>
          </w:p>
        </w:tc>
      </w:tr>
      <w:tr w:rsidR="00AB39B3" w:rsidRPr="00D808F9" w14:paraId="403AD234" w14:textId="77777777" w:rsidTr="00C60502">
        <w:trPr>
          <w:trHeight w:val="73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4233FE97" w14:textId="77777777" w:rsidR="00AB39B3" w:rsidRPr="00D808F9" w:rsidRDefault="00AB39B3" w:rsidP="00790F4C">
            <w:pPr>
              <w:outlineLvl w:val="1"/>
              <w:rPr>
                <w:lang w:val="uk-UA"/>
              </w:rPr>
            </w:pPr>
            <w:r w:rsidRPr="00D808F9">
              <w:rPr>
                <w:lang w:val="uk-UA"/>
              </w:rPr>
              <w:t>0610160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5FBAB527"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18C49241"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482B8F78"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4A2BCFDA"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0DD1AF32" w14:textId="77777777" w:rsidR="00AB39B3" w:rsidRPr="00D808F9" w:rsidRDefault="00AB39B3" w:rsidP="00790F4C">
            <w:pPr>
              <w:outlineLvl w:val="1"/>
            </w:pPr>
          </w:p>
        </w:tc>
      </w:tr>
      <w:tr w:rsidR="00AB39B3" w:rsidRPr="00D808F9" w14:paraId="69862E17" w14:textId="77777777" w:rsidTr="00C60502">
        <w:trPr>
          <w:trHeight w:val="51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2B9EE1D8" w14:textId="77777777" w:rsidR="00AB39B3" w:rsidRPr="00D808F9" w:rsidRDefault="00AB39B3" w:rsidP="00790F4C">
            <w:pPr>
              <w:outlineLvl w:val="0"/>
              <w:rPr>
                <w:b/>
                <w:bCs/>
                <w:lang w:val="uk-UA"/>
              </w:rPr>
            </w:pPr>
            <w:r w:rsidRPr="00D808F9">
              <w:rPr>
                <w:b/>
                <w:bCs/>
                <w:lang w:val="uk-UA"/>
              </w:rPr>
              <w:t>07       Відділ охорони здоров'я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094AE3DA" w14:textId="77777777" w:rsidR="00AB39B3" w:rsidRPr="00D808F9" w:rsidRDefault="00AB39B3" w:rsidP="00790F4C">
            <w:pPr>
              <w:jc w:val="center"/>
              <w:outlineLvl w:val="0"/>
              <w:rPr>
                <w:bCs/>
                <w:lang w:val="uk-UA"/>
              </w:rPr>
            </w:pPr>
            <w:r w:rsidRPr="00D808F9">
              <w:rPr>
                <w:bCs/>
                <w:lang w:val="uk-UA"/>
              </w:rPr>
              <w:t>3 825,7</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913E782" w14:textId="77777777" w:rsidR="00AB39B3" w:rsidRPr="00D808F9" w:rsidRDefault="00AB39B3" w:rsidP="00790F4C">
            <w:pPr>
              <w:jc w:val="center"/>
              <w:outlineLvl w:val="0"/>
              <w:rPr>
                <w:bCs/>
              </w:rPr>
            </w:pPr>
            <w:r w:rsidRPr="00D808F9">
              <w:rPr>
                <w:bCs/>
              </w:rPr>
              <w:t>3 596,2</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BA51A61" w14:textId="77777777" w:rsidR="00AB39B3" w:rsidRPr="00D808F9" w:rsidRDefault="00AB39B3" w:rsidP="00790F4C">
            <w:pPr>
              <w:jc w:val="center"/>
              <w:outlineLvl w:val="0"/>
              <w:rPr>
                <w:bCs/>
              </w:rPr>
            </w:pPr>
            <w:r w:rsidRPr="00D808F9">
              <w:rPr>
                <w:bCs/>
              </w:rPr>
              <w:t>229,5</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7F1BEE5" w14:textId="77777777" w:rsidR="00AB39B3" w:rsidRPr="00D808F9" w:rsidRDefault="00AB39B3" w:rsidP="00790F4C">
            <w:pPr>
              <w:jc w:val="center"/>
              <w:outlineLvl w:val="0"/>
              <w:rPr>
                <w:bCs/>
              </w:rPr>
            </w:pPr>
            <w:r w:rsidRPr="00D808F9">
              <w:rPr>
                <w:bCs/>
              </w:rPr>
              <w:t>94,0</w:t>
            </w:r>
          </w:p>
        </w:tc>
        <w:tc>
          <w:tcPr>
            <w:tcW w:w="287" w:type="pct"/>
            <w:tcBorders>
              <w:top w:val="nil"/>
              <w:left w:val="nil"/>
              <w:bottom w:val="nil"/>
              <w:right w:val="nil"/>
            </w:tcBorders>
            <w:noWrap/>
            <w:tcMar>
              <w:top w:w="13" w:type="dxa"/>
              <w:left w:w="13" w:type="dxa"/>
              <w:bottom w:w="0" w:type="dxa"/>
              <w:right w:w="13" w:type="dxa"/>
            </w:tcMar>
            <w:vAlign w:val="bottom"/>
            <w:hideMark/>
          </w:tcPr>
          <w:p w14:paraId="10355839" w14:textId="77777777" w:rsidR="00AB39B3" w:rsidRPr="00D808F9" w:rsidRDefault="00AB39B3" w:rsidP="00790F4C">
            <w:pPr>
              <w:outlineLvl w:val="0"/>
            </w:pPr>
          </w:p>
        </w:tc>
      </w:tr>
      <w:tr w:rsidR="00AB39B3" w:rsidRPr="00D808F9" w14:paraId="608E2C91" w14:textId="77777777" w:rsidTr="00C60502">
        <w:trPr>
          <w:trHeight w:val="67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5BA308B6" w14:textId="77777777" w:rsidR="00AB39B3" w:rsidRPr="00D808F9" w:rsidRDefault="00AB39B3" w:rsidP="00790F4C">
            <w:pPr>
              <w:outlineLvl w:val="1"/>
              <w:rPr>
                <w:lang w:val="uk-UA"/>
              </w:rPr>
            </w:pPr>
            <w:r w:rsidRPr="00D808F9">
              <w:rPr>
                <w:lang w:val="uk-UA"/>
              </w:rPr>
              <w:t>0710160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18921E96"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8AC2C9F"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40389838"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5634689F"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339E7228" w14:textId="77777777" w:rsidR="00AB39B3" w:rsidRPr="00D808F9" w:rsidRDefault="00AB39B3" w:rsidP="00790F4C">
            <w:pPr>
              <w:outlineLvl w:val="1"/>
            </w:pPr>
          </w:p>
        </w:tc>
      </w:tr>
      <w:tr w:rsidR="00AB39B3" w:rsidRPr="00D808F9" w14:paraId="3FC55F93"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49508DD1" w14:textId="77777777" w:rsidR="00AB39B3" w:rsidRPr="00D808F9" w:rsidRDefault="00AB39B3" w:rsidP="00790F4C">
            <w:pPr>
              <w:outlineLvl w:val="0"/>
              <w:rPr>
                <w:b/>
                <w:bCs/>
                <w:lang w:val="uk-UA"/>
              </w:rPr>
            </w:pPr>
            <w:r w:rsidRPr="00D808F9">
              <w:rPr>
                <w:b/>
                <w:bCs/>
                <w:lang w:val="uk-UA"/>
              </w:rPr>
              <w:lastRenderedPageBreak/>
              <w:t>08       Управління соціального захисту населення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25D6E48" w14:textId="77777777" w:rsidR="00AB39B3" w:rsidRPr="00D808F9" w:rsidRDefault="00AB39B3" w:rsidP="00790F4C">
            <w:pPr>
              <w:jc w:val="center"/>
              <w:outlineLvl w:val="0"/>
              <w:rPr>
                <w:bCs/>
                <w:lang w:val="uk-UA"/>
              </w:rPr>
            </w:pPr>
            <w:r w:rsidRPr="00D808F9">
              <w:rPr>
                <w:bCs/>
                <w:lang w:val="uk-UA"/>
              </w:rPr>
              <w:t>12 840,0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55C9473" w14:textId="77777777" w:rsidR="00AB39B3" w:rsidRPr="00D808F9" w:rsidRDefault="00AB39B3" w:rsidP="00790F4C">
            <w:pPr>
              <w:jc w:val="center"/>
              <w:outlineLvl w:val="0"/>
              <w:rPr>
                <w:bCs/>
                <w:lang w:val="uk-UA"/>
              </w:rPr>
            </w:pPr>
            <w:r w:rsidRPr="00D808F9">
              <w:rPr>
                <w:bCs/>
                <w:lang w:val="uk-UA"/>
              </w:rPr>
              <w:t>11 457,8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0BB7E6E2" w14:textId="77777777" w:rsidR="00AB39B3" w:rsidRPr="00D808F9" w:rsidRDefault="00AB39B3" w:rsidP="00790F4C">
            <w:pPr>
              <w:jc w:val="center"/>
              <w:outlineLvl w:val="0"/>
              <w:rPr>
                <w:bCs/>
                <w:lang w:val="uk-UA"/>
              </w:rPr>
            </w:pPr>
            <w:r w:rsidRPr="00D808F9">
              <w:rPr>
                <w:bCs/>
                <w:lang w:val="uk-UA"/>
              </w:rPr>
              <w:t>1 382,3</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9211D2E" w14:textId="77777777" w:rsidR="00AB39B3" w:rsidRPr="00D808F9" w:rsidRDefault="00AB39B3" w:rsidP="00790F4C">
            <w:pPr>
              <w:jc w:val="center"/>
              <w:outlineLvl w:val="0"/>
              <w:rPr>
                <w:bCs/>
                <w:lang w:val="uk-UA"/>
              </w:rPr>
            </w:pPr>
            <w:r w:rsidRPr="00D808F9">
              <w:rPr>
                <w:bCs/>
                <w:lang w:val="uk-UA"/>
              </w:rPr>
              <w:t>89,2</w:t>
            </w:r>
          </w:p>
        </w:tc>
        <w:tc>
          <w:tcPr>
            <w:tcW w:w="287" w:type="pct"/>
            <w:tcBorders>
              <w:top w:val="nil"/>
              <w:left w:val="nil"/>
              <w:bottom w:val="nil"/>
              <w:right w:val="nil"/>
            </w:tcBorders>
            <w:noWrap/>
            <w:tcMar>
              <w:top w:w="13" w:type="dxa"/>
              <w:left w:w="13" w:type="dxa"/>
              <w:bottom w:w="0" w:type="dxa"/>
              <w:right w:w="13" w:type="dxa"/>
            </w:tcMar>
            <w:vAlign w:val="bottom"/>
            <w:hideMark/>
          </w:tcPr>
          <w:p w14:paraId="76694693" w14:textId="77777777" w:rsidR="00AB39B3" w:rsidRPr="00D808F9" w:rsidRDefault="00AB39B3" w:rsidP="00790F4C">
            <w:pPr>
              <w:outlineLvl w:val="0"/>
              <w:rPr>
                <w:lang w:val="uk-UA"/>
              </w:rPr>
            </w:pPr>
          </w:p>
        </w:tc>
      </w:tr>
      <w:tr w:rsidR="00AB39B3" w:rsidRPr="00D808F9" w14:paraId="6C01D0E1" w14:textId="77777777" w:rsidTr="00C60502">
        <w:trPr>
          <w:trHeight w:val="74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1F07315" w14:textId="77777777" w:rsidR="00AB39B3" w:rsidRPr="00D808F9" w:rsidRDefault="00AB39B3" w:rsidP="00790F4C">
            <w:pPr>
              <w:outlineLvl w:val="1"/>
              <w:rPr>
                <w:lang w:val="uk-UA"/>
              </w:rPr>
            </w:pPr>
            <w:r w:rsidRPr="00D808F9">
              <w:rPr>
                <w:lang w:val="uk-UA"/>
              </w:rPr>
              <w:t>0810160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507B9697"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04CEDE8"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124FA8F6"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1511AA61"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61C209E0" w14:textId="77777777" w:rsidR="00AB39B3" w:rsidRPr="00D808F9" w:rsidRDefault="00AB39B3" w:rsidP="00790F4C">
            <w:pPr>
              <w:outlineLvl w:val="1"/>
              <w:rPr>
                <w:lang w:val="uk-UA"/>
              </w:rPr>
            </w:pPr>
          </w:p>
        </w:tc>
      </w:tr>
      <w:tr w:rsidR="00AB39B3" w:rsidRPr="00D808F9" w14:paraId="0D73A335" w14:textId="77777777" w:rsidTr="00C60502">
        <w:trPr>
          <w:trHeight w:val="43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CB74745" w14:textId="77777777" w:rsidR="00AB39B3" w:rsidRPr="00D808F9" w:rsidRDefault="00AB39B3" w:rsidP="00790F4C">
            <w:pPr>
              <w:outlineLvl w:val="0"/>
              <w:rPr>
                <w:b/>
                <w:bCs/>
                <w:lang w:val="uk-UA"/>
              </w:rPr>
            </w:pPr>
            <w:r w:rsidRPr="00D808F9">
              <w:rPr>
                <w:b/>
                <w:bCs/>
                <w:lang w:val="uk-UA"/>
              </w:rPr>
              <w:t xml:space="preserve">09       Служба у справах дітей ММР ЗО </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E35DB89" w14:textId="77777777" w:rsidR="00AB39B3" w:rsidRPr="00D808F9" w:rsidRDefault="00AB39B3" w:rsidP="00790F4C">
            <w:pPr>
              <w:jc w:val="center"/>
              <w:outlineLvl w:val="0"/>
              <w:rPr>
                <w:bCs/>
                <w:lang w:val="uk-UA"/>
              </w:rPr>
            </w:pPr>
            <w:r w:rsidRPr="00D808F9">
              <w:rPr>
                <w:bCs/>
                <w:lang w:val="uk-UA"/>
              </w:rPr>
              <w:t>8 512,3</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333FCD3" w14:textId="77777777" w:rsidR="00AB39B3" w:rsidRPr="00D808F9" w:rsidRDefault="00AB39B3" w:rsidP="00790F4C">
            <w:pPr>
              <w:jc w:val="center"/>
              <w:outlineLvl w:val="0"/>
              <w:rPr>
                <w:bCs/>
                <w:lang w:val="uk-UA"/>
              </w:rPr>
            </w:pPr>
            <w:r w:rsidRPr="00D808F9">
              <w:rPr>
                <w:bCs/>
                <w:lang w:val="uk-UA"/>
              </w:rPr>
              <w:t>8 387,8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C76ED43" w14:textId="77777777" w:rsidR="00AB39B3" w:rsidRPr="00D808F9" w:rsidRDefault="00AB39B3" w:rsidP="00790F4C">
            <w:pPr>
              <w:jc w:val="center"/>
              <w:outlineLvl w:val="0"/>
              <w:rPr>
                <w:bCs/>
                <w:lang w:val="uk-UA"/>
              </w:rPr>
            </w:pPr>
            <w:r w:rsidRPr="00D808F9">
              <w:rPr>
                <w:bCs/>
                <w:lang w:val="uk-UA"/>
              </w:rPr>
              <w:t>124,5</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9790F8A" w14:textId="77777777" w:rsidR="00AB39B3" w:rsidRPr="00D808F9" w:rsidRDefault="00AB39B3" w:rsidP="00790F4C">
            <w:pPr>
              <w:jc w:val="center"/>
              <w:outlineLvl w:val="0"/>
              <w:rPr>
                <w:bCs/>
                <w:lang w:val="uk-UA"/>
              </w:rPr>
            </w:pPr>
            <w:r w:rsidRPr="00D808F9">
              <w:rPr>
                <w:bCs/>
                <w:lang w:val="uk-UA"/>
              </w:rPr>
              <w:t>98,5</w:t>
            </w:r>
          </w:p>
        </w:tc>
        <w:tc>
          <w:tcPr>
            <w:tcW w:w="287" w:type="pct"/>
            <w:tcBorders>
              <w:top w:val="nil"/>
              <w:left w:val="nil"/>
              <w:bottom w:val="nil"/>
              <w:right w:val="nil"/>
            </w:tcBorders>
            <w:noWrap/>
            <w:tcMar>
              <w:top w:w="13" w:type="dxa"/>
              <w:left w:w="13" w:type="dxa"/>
              <w:bottom w:w="0" w:type="dxa"/>
              <w:right w:w="13" w:type="dxa"/>
            </w:tcMar>
            <w:vAlign w:val="bottom"/>
            <w:hideMark/>
          </w:tcPr>
          <w:p w14:paraId="2455DFB3" w14:textId="77777777" w:rsidR="00AB39B3" w:rsidRPr="00D808F9" w:rsidRDefault="00AB39B3" w:rsidP="00790F4C">
            <w:pPr>
              <w:outlineLvl w:val="0"/>
              <w:rPr>
                <w:lang w:val="uk-UA"/>
              </w:rPr>
            </w:pPr>
          </w:p>
        </w:tc>
      </w:tr>
      <w:tr w:rsidR="00AB39B3" w:rsidRPr="00D808F9" w14:paraId="175A0B9E" w14:textId="77777777" w:rsidTr="00C60502">
        <w:trPr>
          <w:trHeight w:val="62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2848DF2E" w14:textId="77777777" w:rsidR="00AB39B3" w:rsidRPr="00D808F9" w:rsidRDefault="00AB39B3" w:rsidP="00790F4C">
            <w:pPr>
              <w:outlineLvl w:val="1"/>
              <w:rPr>
                <w:lang w:val="uk-UA"/>
              </w:rPr>
            </w:pPr>
            <w:r w:rsidRPr="00D808F9">
              <w:rPr>
                <w:lang w:val="uk-UA"/>
              </w:rPr>
              <w:t>0910160   Керівництво і управління у відповідній сфері у містах (місті Києві), селищах, селах, об’єднаних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EA6A0A9"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296E28AC"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021B0795"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61FEA25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00A6BAD4" w14:textId="77777777" w:rsidR="00AB39B3" w:rsidRPr="00D808F9" w:rsidRDefault="00AB39B3" w:rsidP="00790F4C">
            <w:pPr>
              <w:outlineLvl w:val="1"/>
              <w:rPr>
                <w:lang w:val="uk-UA"/>
              </w:rPr>
            </w:pPr>
          </w:p>
        </w:tc>
      </w:tr>
      <w:tr w:rsidR="00AB39B3" w:rsidRPr="00D808F9" w14:paraId="4D1C9769"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747C7381" w14:textId="77777777" w:rsidR="00AB39B3" w:rsidRPr="00D808F9" w:rsidRDefault="00AB39B3" w:rsidP="00790F4C">
            <w:pPr>
              <w:outlineLvl w:val="0"/>
              <w:rPr>
                <w:b/>
                <w:bCs/>
                <w:lang w:val="uk-UA"/>
              </w:rPr>
            </w:pPr>
            <w:r w:rsidRPr="00D808F9">
              <w:rPr>
                <w:b/>
                <w:bCs/>
                <w:lang w:val="uk-UA"/>
              </w:rPr>
              <w:t>10       Управління культури та молоді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5680FAA" w14:textId="77777777" w:rsidR="00AB39B3" w:rsidRPr="00D808F9" w:rsidRDefault="00AB39B3" w:rsidP="00790F4C">
            <w:pPr>
              <w:jc w:val="center"/>
              <w:outlineLvl w:val="0"/>
              <w:rPr>
                <w:bCs/>
                <w:lang w:val="uk-UA"/>
              </w:rPr>
            </w:pPr>
            <w:r w:rsidRPr="00D808F9">
              <w:rPr>
                <w:bCs/>
                <w:lang w:val="uk-UA"/>
              </w:rPr>
              <w:t>4 800,3</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42DCF49" w14:textId="77777777" w:rsidR="00AB39B3" w:rsidRPr="00D808F9" w:rsidRDefault="00AB39B3" w:rsidP="00790F4C">
            <w:pPr>
              <w:jc w:val="center"/>
              <w:outlineLvl w:val="0"/>
              <w:rPr>
                <w:bCs/>
                <w:lang w:val="uk-UA"/>
              </w:rPr>
            </w:pPr>
            <w:r w:rsidRPr="00D808F9">
              <w:rPr>
                <w:bCs/>
                <w:lang w:val="uk-UA"/>
              </w:rPr>
              <w:t>4 732,8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C761E40" w14:textId="77777777" w:rsidR="00AB39B3" w:rsidRPr="00D808F9" w:rsidRDefault="00AB39B3" w:rsidP="00790F4C">
            <w:pPr>
              <w:jc w:val="center"/>
              <w:outlineLvl w:val="0"/>
              <w:rPr>
                <w:bCs/>
                <w:lang w:val="uk-UA"/>
              </w:rPr>
            </w:pPr>
            <w:r w:rsidRPr="00D808F9">
              <w:rPr>
                <w:bCs/>
                <w:lang w:val="uk-UA"/>
              </w:rPr>
              <w:t>67,6</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A736B51" w14:textId="77777777" w:rsidR="00AB39B3" w:rsidRPr="00D808F9" w:rsidRDefault="00AB39B3" w:rsidP="00790F4C">
            <w:pPr>
              <w:jc w:val="center"/>
              <w:outlineLvl w:val="0"/>
              <w:rPr>
                <w:bCs/>
                <w:lang w:val="uk-UA"/>
              </w:rPr>
            </w:pPr>
            <w:r w:rsidRPr="00D808F9">
              <w:rPr>
                <w:bCs/>
                <w:lang w:val="uk-UA"/>
              </w:rPr>
              <w:t>98,6</w:t>
            </w:r>
          </w:p>
        </w:tc>
        <w:tc>
          <w:tcPr>
            <w:tcW w:w="287" w:type="pct"/>
            <w:tcBorders>
              <w:top w:val="nil"/>
              <w:left w:val="nil"/>
              <w:bottom w:val="nil"/>
              <w:right w:val="nil"/>
            </w:tcBorders>
            <w:noWrap/>
            <w:tcMar>
              <w:top w:w="13" w:type="dxa"/>
              <w:left w:w="13" w:type="dxa"/>
              <w:bottom w:w="0" w:type="dxa"/>
              <w:right w:w="13" w:type="dxa"/>
            </w:tcMar>
            <w:vAlign w:val="bottom"/>
            <w:hideMark/>
          </w:tcPr>
          <w:p w14:paraId="68E8FC1B" w14:textId="77777777" w:rsidR="00AB39B3" w:rsidRPr="00D808F9" w:rsidRDefault="00AB39B3" w:rsidP="00790F4C">
            <w:pPr>
              <w:outlineLvl w:val="0"/>
              <w:rPr>
                <w:lang w:val="uk-UA"/>
              </w:rPr>
            </w:pPr>
          </w:p>
        </w:tc>
      </w:tr>
      <w:tr w:rsidR="00AB39B3" w:rsidRPr="00D808F9" w14:paraId="27A6A391" w14:textId="77777777" w:rsidTr="00C60502">
        <w:trPr>
          <w:trHeight w:val="68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5CE97DCB" w14:textId="77777777" w:rsidR="00AB39B3" w:rsidRPr="00D808F9" w:rsidRDefault="00AB39B3" w:rsidP="00790F4C">
            <w:pPr>
              <w:outlineLvl w:val="1"/>
              <w:rPr>
                <w:lang w:val="uk-UA"/>
              </w:rPr>
            </w:pPr>
            <w:r w:rsidRPr="00D808F9">
              <w:rPr>
                <w:lang w:val="uk-UA"/>
              </w:rPr>
              <w:t>1010160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48BCF1C"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02950A0A"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2AAEE332"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124ECC89"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7409664E" w14:textId="77777777" w:rsidR="00AB39B3" w:rsidRPr="00D808F9" w:rsidRDefault="00AB39B3" w:rsidP="00790F4C">
            <w:pPr>
              <w:outlineLvl w:val="1"/>
              <w:rPr>
                <w:lang w:val="uk-UA"/>
              </w:rPr>
            </w:pPr>
          </w:p>
        </w:tc>
      </w:tr>
      <w:tr w:rsidR="00AB39B3" w:rsidRPr="00D808F9" w14:paraId="5B73F890" w14:textId="77777777" w:rsidTr="00C60502">
        <w:trPr>
          <w:trHeight w:val="528"/>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3EDDB470" w14:textId="77777777" w:rsidR="00AB39B3" w:rsidRPr="00D808F9" w:rsidRDefault="00AB39B3" w:rsidP="00790F4C">
            <w:pPr>
              <w:outlineLvl w:val="0"/>
              <w:rPr>
                <w:b/>
                <w:bCs/>
                <w:lang w:val="uk-UA"/>
              </w:rPr>
            </w:pPr>
            <w:r w:rsidRPr="00D808F9">
              <w:rPr>
                <w:b/>
                <w:bCs/>
                <w:lang w:val="uk-UA"/>
              </w:rPr>
              <w:t xml:space="preserve">11       Управління фізичної культури та спорту Мелітопольської міської ради Запорізької області </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A600075" w14:textId="77777777" w:rsidR="00AB39B3" w:rsidRPr="00D808F9" w:rsidRDefault="00AB39B3" w:rsidP="00790F4C">
            <w:pPr>
              <w:jc w:val="center"/>
              <w:outlineLvl w:val="0"/>
              <w:rPr>
                <w:bCs/>
                <w:lang w:val="uk-UA"/>
              </w:rPr>
            </w:pPr>
            <w:r w:rsidRPr="00D808F9">
              <w:rPr>
                <w:bCs/>
                <w:lang w:val="uk-UA"/>
              </w:rPr>
              <w:t>2 679,0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FFE6531" w14:textId="77777777" w:rsidR="00AB39B3" w:rsidRPr="00D808F9" w:rsidRDefault="00AB39B3" w:rsidP="00790F4C">
            <w:pPr>
              <w:jc w:val="center"/>
              <w:outlineLvl w:val="0"/>
              <w:rPr>
                <w:bCs/>
                <w:lang w:val="uk-UA"/>
              </w:rPr>
            </w:pPr>
            <w:r w:rsidRPr="00D808F9">
              <w:rPr>
                <w:bCs/>
                <w:lang w:val="uk-UA"/>
              </w:rPr>
              <w:t>2 650,8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D7CD6BA" w14:textId="77777777" w:rsidR="00AB39B3" w:rsidRPr="00D808F9" w:rsidRDefault="00AB39B3" w:rsidP="00790F4C">
            <w:pPr>
              <w:jc w:val="center"/>
              <w:outlineLvl w:val="0"/>
              <w:rPr>
                <w:bCs/>
                <w:lang w:val="uk-UA"/>
              </w:rPr>
            </w:pPr>
            <w:r w:rsidRPr="00D808F9">
              <w:rPr>
                <w:bCs/>
                <w:lang w:val="uk-UA"/>
              </w:rPr>
              <w:t>28,2</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94673D0" w14:textId="77777777" w:rsidR="00AB39B3" w:rsidRPr="00D808F9" w:rsidRDefault="00AB39B3" w:rsidP="00790F4C">
            <w:pPr>
              <w:jc w:val="center"/>
              <w:outlineLvl w:val="0"/>
              <w:rPr>
                <w:bCs/>
                <w:lang w:val="uk-UA"/>
              </w:rPr>
            </w:pPr>
            <w:r w:rsidRPr="00D808F9">
              <w:rPr>
                <w:bCs/>
                <w:lang w:val="uk-UA"/>
              </w:rPr>
              <w:t>98,9</w:t>
            </w:r>
          </w:p>
        </w:tc>
        <w:tc>
          <w:tcPr>
            <w:tcW w:w="287" w:type="pct"/>
            <w:tcBorders>
              <w:top w:val="nil"/>
              <w:left w:val="nil"/>
              <w:bottom w:val="nil"/>
              <w:right w:val="nil"/>
            </w:tcBorders>
            <w:noWrap/>
            <w:tcMar>
              <w:top w:w="13" w:type="dxa"/>
              <w:left w:w="13" w:type="dxa"/>
              <w:bottom w:w="0" w:type="dxa"/>
              <w:right w:w="13" w:type="dxa"/>
            </w:tcMar>
            <w:vAlign w:val="bottom"/>
            <w:hideMark/>
          </w:tcPr>
          <w:p w14:paraId="2ED5CF06" w14:textId="77777777" w:rsidR="00AB39B3" w:rsidRPr="00D808F9" w:rsidRDefault="00AB39B3" w:rsidP="00790F4C">
            <w:pPr>
              <w:outlineLvl w:val="0"/>
              <w:rPr>
                <w:lang w:val="uk-UA"/>
              </w:rPr>
            </w:pPr>
          </w:p>
        </w:tc>
      </w:tr>
      <w:tr w:rsidR="00AB39B3" w:rsidRPr="00D808F9" w14:paraId="2479A421" w14:textId="77777777" w:rsidTr="00C60502">
        <w:trPr>
          <w:trHeight w:val="708"/>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0B138EEC" w14:textId="77777777" w:rsidR="00AB39B3" w:rsidRPr="00D808F9" w:rsidRDefault="00AB39B3" w:rsidP="00790F4C">
            <w:pPr>
              <w:outlineLvl w:val="1"/>
              <w:rPr>
                <w:lang w:val="uk-UA"/>
              </w:rPr>
            </w:pPr>
            <w:r w:rsidRPr="00D808F9">
              <w:rPr>
                <w:lang w:val="uk-UA"/>
              </w:rPr>
              <w:t>1110160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85EA8B6"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27B11B4"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3662FA16"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0E20F3B7"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21325F2A" w14:textId="77777777" w:rsidR="00AB39B3" w:rsidRPr="00D808F9" w:rsidRDefault="00AB39B3" w:rsidP="00790F4C">
            <w:pPr>
              <w:outlineLvl w:val="1"/>
              <w:rPr>
                <w:lang w:val="uk-UA"/>
              </w:rPr>
            </w:pPr>
          </w:p>
        </w:tc>
      </w:tr>
      <w:tr w:rsidR="00AB39B3" w:rsidRPr="00D808F9" w14:paraId="660BE188" w14:textId="77777777" w:rsidTr="00C60502">
        <w:trPr>
          <w:trHeight w:val="74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699A3F9B" w14:textId="77777777" w:rsidR="00AB39B3" w:rsidRPr="00D808F9" w:rsidRDefault="00AB39B3" w:rsidP="00790F4C">
            <w:pPr>
              <w:outlineLvl w:val="0"/>
              <w:rPr>
                <w:b/>
                <w:bCs/>
                <w:lang w:val="uk-UA"/>
              </w:rPr>
            </w:pPr>
            <w:r w:rsidRPr="00D808F9">
              <w:rPr>
                <w:b/>
                <w:bCs/>
                <w:lang w:val="uk-UA"/>
              </w:rPr>
              <w:t>15       Департамент капітального будівництва та житлово-комунального господарства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5D87114C" w14:textId="77777777" w:rsidR="00AB39B3" w:rsidRPr="00D808F9" w:rsidRDefault="00AB39B3" w:rsidP="00790F4C">
            <w:pPr>
              <w:jc w:val="center"/>
              <w:outlineLvl w:val="0"/>
              <w:rPr>
                <w:bCs/>
                <w:lang w:val="uk-UA"/>
              </w:rPr>
            </w:pPr>
            <w:r w:rsidRPr="00D808F9">
              <w:rPr>
                <w:bCs/>
                <w:lang w:val="uk-UA"/>
              </w:rPr>
              <w:t>4 956,2</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21AF7158" w14:textId="77777777" w:rsidR="00AB39B3" w:rsidRPr="00D808F9" w:rsidRDefault="00AB39B3" w:rsidP="00790F4C">
            <w:pPr>
              <w:jc w:val="center"/>
              <w:outlineLvl w:val="0"/>
              <w:rPr>
                <w:bCs/>
                <w:lang w:val="uk-UA"/>
              </w:rPr>
            </w:pPr>
            <w:r w:rsidRPr="00D808F9">
              <w:rPr>
                <w:bCs/>
                <w:lang w:val="uk-UA"/>
              </w:rPr>
              <w:t>4 886,1</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29C038D" w14:textId="77777777" w:rsidR="00AB39B3" w:rsidRPr="00D808F9" w:rsidRDefault="00AB39B3" w:rsidP="00790F4C">
            <w:pPr>
              <w:jc w:val="center"/>
              <w:outlineLvl w:val="0"/>
              <w:rPr>
                <w:bCs/>
                <w:lang w:val="uk-UA"/>
              </w:rPr>
            </w:pPr>
            <w:r w:rsidRPr="00D808F9">
              <w:rPr>
                <w:bCs/>
                <w:lang w:val="uk-UA"/>
              </w:rPr>
              <w:t>70,1</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1641161C" w14:textId="77777777" w:rsidR="00AB39B3" w:rsidRPr="00D808F9" w:rsidRDefault="00AB39B3" w:rsidP="00790F4C">
            <w:pPr>
              <w:jc w:val="center"/>
              <w:outlineLvl w:val="0"/>
              <w:rPr>
                <w:bCs/>
                <w:lang w:val="uk-UA"/>
              </w:rPr>
            </w:pPr>
            <w:r w:rsidRPr="00D808F9">
              <w:rPr>
                <w:bCs/>
                <w:lang w:val="uk-UA"/>
              </w:rPr>
              <w:t>98,6</w:t>
            </w:r>
          </w:p>
        </w:tc>
        <w:tc>
          <w:tcPr>
            <w:tcW w:w="287" w:type="pct"/>
            <w:tcBorders>
              <w:top w:val="nil"/>
              <w:left w:val="nil"/>
              <w:bottom w:val="nil"/>
              <w:right w:val="nil"/>
            </w:tcBorders>
            <w:noWrap/>
            <w:tcMar>
              <w:top w:w="13" w:type="dxa"/>
              <w:left w:w="13" w:type="dxa"/>
              <w:bottom w:w="0" w:type="dxa"/>
              <w:right w:w="13" w:type="dxa"/>
            </w:tcMar>
            <w:vAlign w:val="bottom"/>
            <w:hideMark/>
          </w:tcPr>
          <w:p w14:paraId="59F9FA80" w14:textId="77777777" w:rsidR="00AB39B3" w:rsidRPr="00D808F9" w:rsidRDefault="00AB39B3" w:rsidP="00790F4C">
            <w:pPr>
              <w:outlineLvl w:val="0"/>
              <w:rPr>
                <w:lang w:val="uk-UA"/>
              </w:rPr>
            </w:pPr>
          </w:p>
        </w:tc>
      </w:tr>
      <w:tr w:rsidR="00AB39B3" w:rsidRPr="00D808F9" w14:paraId="284B9F88" w14:textId="77777777" w:rsidTr="00C60502">
        <w:trPr>
          <w:trHeight w:val="74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0D800DC" w14:textId="77777777" w:rsidR="00AB39B3" w:rsidRPr="00D808F9" w:rsidRDefault="00AB39B3" w:rsidP="00790F4C">
            <w:pPr>
              <w:outlineLvl w:val="1"/>
              <w:rPr>
                <w:lang w:val="uk-UA"/>
              </w:rPr>
            </w:pPr>
            <w:r w:rsidRPr="00D808F9">
              <w:rPr>
                <w:lang w:val="uk-UA"/>
              </w:rPr>
              <w:t>1510160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29A5EBB0"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5D4F8AD7"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4F8E3405"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1D6E7C7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32A969C6" w14:textId="77777777" w:rsidR="00AB39B3" w:rsidRPr="00D808F9" w:rsidRDefault="00AB39B3" w:rsidP="00790F4C">
            <w:pPr>
              <w:outlineLvl w:val="1"/>
              <w:rPr>
                <w:lang w:val="uk-UA"/>
              </w:rPr>
            </w:pPr>
          </w:p>
        </w:tc>
      </w:tr>
      <w:tr w:rsidR="00AB39B3" w:rsidRPr="00D808F9" w14:paraId="0015CFAD" w14:textId="77777777" w:rsidTr="00C60502">
        <w:trPr>
          <w:trHeight w:val="552"/>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833ECA2" w14:textId="77777777" w:rsidR="00AB39B3" w:rsidRPr="00D808F9" w:rsidRDefault="00AB39B3" w:rsidP="00790F4C">
            <w:pPr>
              <w:outlineLvl w:val="0"/>
              <w:rPr>
                <w:b/>
                <w:bCs/>
                <w:lang w:val="uk-UA"/>
              </w:rPr>
            </w:pPr>
            <w:r w:rsidRPr="00D808F9">
              <w:rPr>
                <w:b/>
                <w:bCs/>
                <w:lang w:val="uk-UA"/>
              </w:rPr>
              <w:t>31       Управління комунальною власності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7B0A06F2" w14:textId="77777777" w:rsidR="00AB39B3" w:rsidRPr="00D808F9" w:rsidRDefault="00AB39B3" w:rsidP="00790F4C">
            <w:pPr>
              <w:jc w:val="center"/>
              <w:outlineLvl w:val="0"/>
              <w:rPr>
                <w:bCs/>
                <w:lang w:val="uk-UA"/>
              </w:rPr>
            </w:pPr>
            <w:r w:rsidRPr="00D808F9">
              <w:rPr>
                <w:bCs/>
                <w:lang w:val="uk-UA"/>
              </w:rPr>
              <w:t>2 904,6</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4AB97B1C" w14:textId="77777777" w:rsidR="00AB39B3" w:rsidRPr="00D808F9" w:rsidRDefault="00AB39B3" w:rsidP="00790F4C">
            <w:pPr>
              <w:jc w:val="center"/>
              <w:outlineLvl w:val="0"/>
              <w:rPr>
                <w:bCs/>
                <w:lang w:val="uk-UA"/>
              </w:rPr>
            </w:pPr>
            <w:r w:rsidRPr="00D808F9">
              <w:rPr>
                <w:bCs/>
                <w:lang w:val="uk-UA"/>
              </w:rPr>
              <w:t>2 839,6</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8B4AB20" w14:textId="77777777" w:rsidR="00AB39B3" w:rsidRPr="00D808F9" w:rsidRDefault="00AB39B3" w:rsidP="00790F4C">
            <w:pPr>
              <w:jc w:val="center"/>
              <w:outlineLvl w:val="0"/>
              <w:rPr>
                <w:bCs/>
                <w:lang w:val="uk-UA"/>
              </w:rPr>
            </w:pPr>
            <w:r w:rsidRPr="00D808F9">
              <w:rPr>
                <w:bCs/>
                <w:lang w:val="uk-UA"/>
              </w:rPr>
              <w:t>65,0</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5615CF2E" w14:textId="77777777" w:rsidR="00AB39B3" w:rsidRPr="00D808F9" w:rsidRDefault="00AB39B3" w:rsidP="00790F4C">
            <w:pPr>
              <w:jc w:val="center"/>
              <w:outlineLvl w:val="0"/>
              <w:rPr>
                <w:bCs/>
                <w:lang w:val="uk-UA"/>
              </w:rPr>
            </w:pPr>
            <w:r w:rsidRPr="00D808F9">
              <w:rPr>
                <w:bCs/>
                <w:lang w:val="uk-UA"/>
              </w:rPr>
              <w:t>97,8</w:t>
            </w:r>
          </w:p>
        </w:tc>
        <w:tc>
          <w:tcPr>
            <w:tcW w:w="287" w:type="pct"/>
            <w:tcBorders>
              <w:top w:val="nil"/>
              <w:left w:val="nil"/>
              <w:bottom w:val="nil"/>
              <w:right w:val="nil"/>
            </w:tcBorders>
            <w:noWrap/>
            <w:tcMar>
              <w:top w:w="13" w:type="dxa"/>
              <w:left w:w="13" w:type="dxa"/>
              <w:bottom w:w="0" w:type="dxa"/>
              <w:right w:w="13" w:type="dxa"/>
            </w:tcMar>
            <w:vAlign w:val="bottom"/>
            <w:hideMark/>
          </w:tcPr>
          <w:p w14:paraId="1DB9E869" w14:textId="77777777" w:rsidR="00AB39B3" w:rsidRPr="00D808F9" w:rsidRDefault="00AB39B3" w:rsidP="00790F4C">
            <w:pPr>
              <w:outlineLvl w:val="0"/>
              <w:rPr>
                <w:lang w:val="uk-UA"/>
              </w:rPr>
            </w:pPr>
          </w:p>
        </w:tc>
      </w:tr>
      <w:tr w:rsidR="00AB39B3" w:rsidRPr="00D808F9" w14:paraId="2AE61FCB" w14:textId="77777777" w:rsidTr="00C60502">
        <w:trPr>
          <w:trHeight w:val="696"/>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FCCD6EB" w14:textId="77777777" w:rsidR="00AB39B3" w:rsidRPr="00D808F9" w:rsidRDefault="00AB39B3" w:rsidP="00790F4C">
            <w:pPr>
              <w:outlineLvl w:val="1"/>
              <w:rPr>
                <w:lang w:val="uk-UA"/>
              </w:rPr>
            </w:pPr>
            <w:r w:rsidRPr="00D808F9">
              <w:rPr>
                <w:lang w:val="uk-UA"/>
              </w:rPr>
              <w:t>3110160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505DE29E"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3CCBA86E"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6C09666A"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3FAAE44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1A041D56" w14:textId="77777777" w:rsidR="00AB39B3" w:rsidRPr="00D808F9" w:rsidRDefault="00AB39B3" w:rsidP="00790F4C">
            <w:pPr>
              <w:outlineLvl w:val="1"/>
              <w:rPr>
                <w:lang w:val="uk-UA"/>
              </w:rPr>
            </w:pPr>
          </w:p>
        </w:tc>
      </w:tr>
      <w:tr w:rsidR="00AB39B3" w:rsidRPr="00D808F9" w14:paraId="01AA3C6D" w14:textId="77777777" w:rsidTr="00C60502">
        <w:trPr>
          <w:trHeight w:val="56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95E8763" w14:textId="77777777" w:rsidR="00AB39B3" w:rsidRPr="00D808F9" w:rsidRDefault="00AB39B3" w:rsidP="00790F4C">
            <w:pPr>
              <w:outlineLvl w:val="0"/>
              <w:rPr>
                <w:b/>
                <w:bCs/>
                <w:lang w:val="uk-UA"/>
              </w:rPr>
            </w:pPr>
            <w:r w:rsidRPr="00D808F9">
              <w:rPr>
                <w:b/>
                <w:bCs/>
                <w:lang w:val="uk-UA"/>
              </w:rPr>
              <w:t>33       Департамент реєстраційних послуг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1A7CB63C" w14:textId="77777777" w:rsidR="00AB39B3" w:rsidRPr="00D808F9" w:rsidRDefault="00AB39B3" w:rsidP="00790F4C">
            <w:pPr>
              <w:jc w:val="center"/>
              <w:outlineLvl w:val="0"/>
              <w:rPr>
                <w:bCs/>
                <w:lang w:val="uk-UA"/>
              </w:rPr>
            </w:pPr>
            <w:r w:rsidRPr="00D808F9">
              <w:rPr>
                <w:bCs/>
                <w:lang w:val="uk-UA"/>
              </w:rPr>
              <w:t>6 910,0</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3D67EA66" w14:textId="77777777" w:rsidR="00AB39B3" w:rsidRPr="00D808F9" w:rsidRDefault="00AB39B3" w:rsidP="00790F4C">
            <w:pPr>
              <w:jc w:val="center"/>
              <w:outlineLvl w:val="0"/>
              <w:rPr>
                <w:bCs/>
                <w:lang w:val="uk-UA"/>
              </w:rPr>
            </w:pPr>
            <w:r w:rsidRPr="00D808F9">
              <w:rPr>
                <w:bCs/>
                <w:lang w:val="uk-UA"/>
              </w:rPr>
              <w:t>6 907,3</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6981349" w14:textId="77777777" w:rsidR="00AB39B3" w:rsidRPr="00D808F9" w:rsidRDefault="00AB39B3" w:rsidP="00790F4C">
            <w:pPr>
              <w:jc w:val="center"/>
              <w:outlineLvl w:val="0"/>
              <w:rPr>
                <w:bCs/>
                <w:lang w:val="uk-UA"/>
              </w:rPr>
            </w:pPr>
            <w:r w:rsidRPr="00D808F9">
              <w:rPr>
                <w:bCs/>
                <w:lang w:val="uk-UA"/>
              </w:rPr>
              <w:t>2,7</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2328B542" w14:textId="77777777" w:rsidR="00AB39B3" w:rsidRPr="00D808F9" w:rsidRDefault="00AB39B3" w:rsidP="00790F4C">
            <w:pPr>
              <w:jc w:val="center"/>
              <w:outlineLvl w:val="0"/>
              <w:rPr>
                <w:bCs/>
                <w:lang w:val="uk-UA"/>
              </w:rPr>
            </w:pPr>
            <w:r w:rsidRPr="00D808F9">
              <w:rPr>
                <w:bCs/>
                <w:lang w:val="uk-UA"/>
              </w:rPr>
              <w:t>100,0</w:t>
            </w:r>
          </w:p>
        </w:tc>
        <w:tc>
          <w:tcPr>
            <w:tcW w:w="287" w:type="pct"/>
            <w:tcBorders>
              <w:top w:val="nil"/>
              <w:left w:val="nil"/>
              <w:bottom w:val="nil"/>
              <w:right w:val="nil"/>
            </w:tcBorders>
            <w:noWrap/>
            <w:tcMar>
              <w:top w:w="13" w:type="dxa"/>
              <w:left w:w="13" w:type="dxa"/>
              <w:bottom w:w="0" w:type="dxa"/>
              <w:right w:w="13" w:type="dxa"/>
            </w:tcMar>
            <w:vAlign w:val="bottom"/>
            <w:hideMark/>
          </w:tcPr>
          <w:p w14:paraId="6BBE615E" w14:textId="77777777" w:rsidR="00AB39B3" w:rsidRPr="00D808F9" w:rsidRDefault="00AB39B3" w:rsidP="00790F4C">
            <w:pPr>
              <w:outlineLvl w:val="0"/>
              <w:rPr>
                <w:lang w:val="uk-UA"/>
              </w:rPr>
            </w:pPr>
          </w:p>
        </w:tc>
      </w:tr>
      <w:tr w:rsidR="00AB39B3" w:rsidRPr="00D808F9" w14:paraId="62BB664C" w14:textId="77777777" w:rsidTr="00C60502">
        <w:trPr>
          <w:trHeight w:val="68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ADCDD03" w14:textId="77777777" w:rsidR="00AB39B3" w:rsidRPr="00D808F9" w:rsidRDefault="00AB39B3" w:rsidP="00790F4C">
            <w:pPr>
              <w:outlineLvl w:val="1"/>
              <w:rPr>
                <w:lang w:val="uk-UA"/>
              </w:rPr>
            </w:pPr>
            <w:r w:rsidRPr="00D808F9">
              <w:rPr>
                <w:lang w:val="uk-UA"/>
              </w:rPr>
              <w:t>3310160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0617BDDF"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57DBC3BD"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24F11E8D"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512DC87C"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64711EE7" w14:textId="77777777" w:rsidR="00AB39B3" w:rsidRPr="00D808F9" w:rsidRDefault="00AB39B3" w:rsidP="00790F4C">
            <w:pPr>
              <w:outlineLvl w:val="1"/>
              <w:rPr>
                <w:lang w:val="uk-UA"/>
              </w:rPr>
            </w:pPr>
          </w:p>
        </w:tc>
      </w:tr>
      <w:tr w:rsidR="00AB39B3" w:rsidRPr="00D808F9" w14:paraId="137F2773" w14:textId="77777777" w:rsidTr="00C60502">
        <w:trPr>
          <w:trHeight w:val="552"/>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A505E68" w14:textId="77777777" w:rsidR="00AB39B3" w:rsidRPr="00D808F9" w:rsidRDefault="00AB39B3" w:rsidP="00790F4C">
            <w:pPr>
              <w:outlineLvl w:val="0"/>
              <w:rPr>
                <w:b/>
                <w:bCs/>
                <w:lang w:val="uk-UA"/>
              </w:rPr>
            </w:pPr>
            <w:r w:rsidRPr="00D808F9">
              <w:rPr>
                <w:b/>
                <w:bCs/>
                <w:lang w:val="uk-UA"/>
              </w:rPr>
              <w:t>37       Фінансове управління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08428BBC" w14:textId="77777777" w:rsidR="00AB39B3" w:rsidRPr="00D808F9" w:rsidRDefault="00AB39B3" w:rsidP="00790F4C">
            <w:pPr>
              <w:jc w:val="center"/>
              <w:outlineLvl w:val="0"/>
              <w:rPr>
                <w:bCs/>
                <w:lang w:val="uk-UA"/>
              </w:rPr>
            </w:pPr>
            <w:r w:rsidRPr="00D808F9">
              <w:rPr>
                <w:bCs/>
                <w:lang w:val="uk-UA"/>
              </w:rPr>
              <w:t>7 255,0</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7BF75780" w14:textId="77777777" w:rsidR="00AB39B3" w:rsidRPr="00D808F9" w:rsidRDefault="00AB39B3" w:rsidP="00790F4C">
            <w:pPr>
              <w:jc w:val="center"/>
              <w:outlineLvl w:val="0"/>
              <w:rPr>
                <w:bCs/>
                <w:lang w:val="uk-UA"/>
              </w:rPr>
            </w:pPr>
            <w:r w:rsidRPr="00D808F9">
              <w:rPr>
                <w:bCs/>
                <w:lang w:val="uk-UA"/>
              </w:rPr>
              <w:t>7 101,3</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AE4D025" w14:textId="77777777" w:rsidR="00AB39B3" w:rsidRPr="00D808F9" w:rsidRDefault="00AB39B3" w:rsidP="00790F4C">
            <w:pPr>
              <w:jc w:val="center"/>
              <w:outlineLvl w:val="0"/>
              <w:rPr>
                <w:bCs/>
                <w:lang w:val="uk-UA"/>
              </w:rPr>
            </w:pPr>
            <w:r w:rsidRPr="00D808F9">
              <w:rPr>
                <w:bCs/>
                <w:lang w:val="uk-UA"/>
              </w:rPr>
              <w:t>153,7</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17120505" w14:textId="77777777" w:rsidR="00AB39B3" w:rsidRPr="00D808F9" w:rsidRDefault="00AB39B3" w:rsidP="00790F4C">
            <w:pPr>
              <w:jc w:val="center"/>
              <w:outlineLvl w:val="0"/>
              <w:rPr>
                <w:bCs/>
                <w:lang w:val="uk-UA"/>
              </w:rPr>
            </w:pPr>
            <w:r w:rsidRPr="00D808F9">
              <w:rPr>
                <w:bCs/>
                <w:lang w:val="uk-UA"/>
              </w:rPr>
              <w:t>97,9</w:t>
            </w:r>
          </w:p>
        </w:tc>
        <w:tc>
          <w:tcPr>
            <w:tcW w:w="287" w:type="pct"/>
            <w:tcBorders>
              <w:top w:val="nil"/>
              <w:left w:val="nil"/>
              <w:bottom w:val="nil"/>
              <w:right w:val="nil"/>
            </w:tcBorders>
            <w:noWrap/>
            <w:tcMar>
              <w:top w:w="13" w:type="dxa"/>
              <w:left w:w="13" w:type="dxa"/>
              <w:bottom w:w="0" w:type="dxa"/>
              <w:right w:w="13" w:type="dxa"/>
            </w:tcMar>
            <w:vAlign w:val="bottom"/>
            <w:hideMark/>
          </w:tcPr>
          <w:p w14:paraId="295741AC" w14:textId="77777777" w:rsidR="00AB39B3" w:rsidRPr="00D808F9" w:rsidRDefault="00AB39B3" w:rsidP="00790F4C">
            <w:pPr>
              <w:outlineLvl w:val="0"/>
              <w:rPr>
                <w:lang w:val="uk-UA"/>
              </w:rPr>
            </w:pPr>
          </w:p>
        </w:tc>
      </w:tr>
      <w:tr w:rsidR="00AB39B3" w:rsidRPr="00D808F9" w14:paraId="0DEB94AC" w14:textId="77777777" w:rsidTr="00C60502">
        <w:trPr>
          <w:trHeight w:val="696"/>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10191097" w14:textId="77777777" w:rsidR="00AB39B3" w:rsidRPr="00D808F9" w:rsidRDefault="00AB39B3" w:rsidP="00790F4C">
            <w:pPr>
              <w:outlineLvl w:val="1"/>
              <w:rPr>
                <w:lang w:val="uk-UA"/>
              </w:rPr>
            </w:pPr>
            <w:r w:rsidRPr="00D808F9">
              <w:rPr>
                <w:lang w:val="uk-UA"/>
              </w:rPr>
              <w:t>3710160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2C9E31F8" w14:textId="77777777" w:rsidR="00AB39B3" w:rsidRPr="00D808F9" w:rsidRDefault="00AB39B3" w:rsidP="00790F4C">
            <w:pPr>
              <w:rPr>
                <w:b/>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4BEFCB03" w14:textId="77777777" w:rsidR="00AB39B3" w:rsidRPr="00D808F9" w:rsidRDefault="00AB39B3" w:rsidP="00790F4C">
            <w:pPr>
              <w:rPr>
                <w:b/>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494C1CB6" w14:textId="77777777" w:rsidR="00AB39B3" w:rsidRPr="00D808F9" w:rsidRDefault="00AB39B3" w:rsidP="00790F4C">
            <w:pPr>
              <w:rPr>
                <w:b/>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07F65E2B" w14:textId="77777777" w:rsidR="00AB39B3" w:rsidRPr="00D808F9" w:rsidRDefault="00AB39B3" w:rsidP="00790F4C">
            <w:pPr>
              <w:rPr>
                <w:b/>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11874841" w14:textId="77777777" w:rsidR="00AB39B3" w:rsidRPr="00D808F9" w:rsidRDefault="00AB39B3" w:rsidP="00790F4C">
            <w:pPr>
              <w:outlineLvl w:val="1"/>
              <w:rPr>
                <w:lang w:val="uk-UA"/>
              </w:rPr>
            </w:pPr>
          </w:p>
        </w:tc>
      </w:tr>
    </w:tbl>
    <w:p w14:paraId="21B340A9" w14:textId="77777777" w:rsidR="00AB39B3" w:rsidRPr="00D808F9" w:rsidRDefault="00AB39B3" w:rsidP="000D7D61">
      <w:pPr>
        <w:ind w:firstLine="709"/>
        <w:jc w:val="both"/>
        <w:rPr>
          <w:sz w:val="28"/>
          <w:szCs w:val="28"/>
          <w:lang w:val="uk-UA"/>
        </w:rPr>
      </w:pPr>
    </w:p>
    <w:p w14:paraId="74C45361" w14:textId="77777777" w:rsidR="009B0464" w:rsidRPr="00D808F9" w:rsidRDefault="009B0464" w:rsidP="000D7D61">
      <w:pPr>
        <w:ind w:firstLine="709"/>
        <w:jc w:val="both"/>
        <w:rPr>
          <w:sz w:val="28"/>
          <w:szCs w:val="28"/>
          <w:lang w:val="uk-UA"/>
        </w:rPr>
      </w:pPr>
      <w:r w:rsidRPr="00D808F9">
        <w:rPr>
          <w:sz w:val="28"/>
          <w:szCs w:val="28"/>
          <w:lang w:val="uk-UA"/>
        </w:rPr>
        <w:t xml:space="preserve">Із загальної суми видатків за </w:t>
      </w:r>
      <w:r w:rsidRPr="00D808F9">
        <w:rPr>
          <w:sz w:val="28"/>
          <w:szCs w:val="28"/>
          <w:u w:val="single"/>
          <w:lang w:val="uk-UA"/>
        </w:rPr>
        <w:t>загальним фондом</w:t>
      </w:r>
      <w:r w:rsidRPr="00D808F9">
        <w:rPr>
          <w:sz w:val="28"/>
          <w:szCs w:val="28"/>
          <w:lang w:val="uk-UA"/>
        </w:rPr>
        <w:t xml:space="preserve"> основну частку станов</w:t>
      </w:r>
      <w:r w:rsidR="00AB30F7" w:rsidRPr="00D808F9">
        <w:rPr>
          <w:sz w:val="28"/>
          <w:szCs w:val="28"/>
          <w:lang w:val="uk-UA"/>
        </w:rPr>
        <w:t>или</w:t>
      </w:r>
      <w:r w:rsidRPr="00D808F9">
        <w:rPr>
          <w:sz w:val="28"/>
          <w:szCs w:val="28"/>
          <w:lang w:val="uk-UA"/>
        </w:rPr>
        <w:t>:</w:t>
      </w:r>
    </w:p>
    <w:p w14:paraId="2ABFB516" w14:textId="77777777" w:rsidR="000D7D61" w:rsidRPr="00D808F9" w:rsidRDefault="009B0464" w:rsidP="000D7D61">
      <w:pPr>
        <w:ind w:firstLine="709"/>
        <w:jc w:val="both"/>
        <w:rPr>
          <w:sz w:val="28"/>
          <w:szCs w:val="28"/>
          <w:lang w:val="uk-UA" w:eastAsia="ar-SA"/>
        </w:rPr>
      </w:pPr>
      <w:r w:rsidRPr="00D808F9">
        <w:rPr>
          <w:sz w:val="28"/>
          <w:szCs w:val="28"/>
          <w:lang w:val="uk-UA"/>
        </w:rPr>
        <w:t xml:space="preserve">– </w:t>
      </w:r>
      <w:r w:rsidRPr="00D808F9">
        <w:rPr>
          <w:sz w:val="28"/>
          <w:szCs w:val="28"/>
          <w:lang w:val="uk-UA" w:eastAsia="ar-SA"/>
        </w:rPr>
        <w:t>видатки</w:t>
      </w:r>
      <w:r w:rsidRPr="00D808F9">
        <w:rPr>
          <w:b/>
          <w:sz w:val="28"/>
          <w:szCs w:val="28"/>
          <w:lang w:val="uk-UA" w:eastAsia="ar-SA"/>
        </w:rPr>
        <w:t xml:space="preserve"> </w:t>
      </w:r>
      <w:r w:rsidR="000B64B0" w:rsidRPr="00D808F9">
        <w:rPr>
          <w:b/>
          <w:sz w:val="28"/>
          <w:szCs w:val="28"/>
          <w:lang w:val="uk-UA" w:eastAsia="ar-SA"/>
        </w:rPr>
        <w:t xml:space="preserve">на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00F01A94" w:rsidRPr="00D808F9">
        <w:rPr>
          <w:sz w:val="28"/>
          <w:szCs w:val="28"/>
          <w:lang w:val="uk-UA" w:eastAsia="ar-SA"/>
        </w:rPr>
        <w:t xml:space="preserve"> – </w:t>
      </w:r>
      <w:r w:rsidR="000D7D61" w:rsidRPr="00D808F9">
        <w:rPr>
          <w:b/>
          <w:bCs/>
          <w:sz w:val="28"/>
          <w:szCs w:val="28"/>
          <w:lang w:val="uk-UA" w:eastAsia="ar-SA"/>
        </w:rPr>
        <w:t>92,3</w:t>
      </w:r>
      <w:r w:rsidRPr="00D808F9">
        <w:rPr>
          <w:sz w:val="28"/>
          <w:szCs w:val="28"/>
          <w:lang w:val="uk-UA" w:eastAsia="ar-SA"/>
        </w:rPr>
        <w:t> </w:t>
      </w:r>
      <w:r w:rsidR="00F01A94" w:rsidRPr="00D808F9">
        <w:rPr>
          <w:b/>
          <w:sz w:val="28"/>
          <w:szCs w:val="28"/>
          <w:lang w:val="uk-UA" w:eastAsia="ar-SA"/>
        </w:rPr>
        <w:t>млн</w:t>
      </w:r>
      <w:r w:rsidR="00022F39" w:rsidRPr="00D808F9">
        <w:rPr>
          <w:b/>
          <w:sz w:val="28"/>
          <w:szCs w:val="28"/>
          <w:lang w:val="uk-UA" w:eastAsia="ar-SA"/>
        </w:rPr>
        <w:t xml:space="preserve"> </w:t>
      </w:r>
      <w:r w:rsidR="00F01A94" w:rsidRPr="00D808F9">
        <w:rPr>
          <w:b/>
          <w:sz w:val="28"/>
          <w:szCs w:val="28"/>
          <w:lang w:val="uk-UA" w:eastAsia="ar-SA"/>
        </w:rPr>
        <w:t>грн,</w:t>
      </w:r>
      <w:r w:rsidR="00F01A94" w:rsidRPr="00D808F9">
        <w:rPr>
          <w:sz w:val="28"/>
          <w:szCs w:val="28"/>
          <w:lang w:val="uk-UA" w:eastAsia="ar-SA"/>
        </w:rPr>
        <w:t xml:space="preserve"> що с</w:t>
      </w:r>
      <w:r w:rsidRPr="00D808F9">
        <w:rPr>
          <w:sz w:val="28"/>
          <w:szCs w:val="28"/>
          <w:lang w:val="uk-UA" w:eastAsia="ar-SA"/>
        </w:rPr>
        <w:t>тановить</w:t>
      </w:r>
      <w:r w:rsidR="00F01A94" w:rsidRPr="00D808F9">
        <w:rPr>
          <w:sz w:val="28"/>
          <w:szCs w:val="28"/>
          <w:lang w:val="uk-UA" w:eastAsia="ar-SA"/>
        </w:rPr>
        <w:t xml:space="preserve"> </w:t>
      </w:r>
      <w:r w:rsidR="000D7D61" w:rsidRPr="00D808F9">
        <w:rPr>
          <w:sz w:val="28"/>
          <w:szCs w:val="28"/>
          <w:lang w:val="uk-UA" w:eastAsia="ar-SA"/>
        </w:rPr>
        <w:t>97</w:t>
      </w:r>
      <w:r w:rsidRPr="00D808F9">
        <w:rPr>
          <w:sz w:val="28"/>
          <w:szCs w:val="28"/>
          <w:lang w:val="uk-UA" w:eastAsia="ar-SA"/>
        </w:rPr>
        <w:t xml:space="preserve"> </w:t>
      </w:r>
      <w:r w:rsidR="00F01A94" w:rsidRPr="00D808F9">
        <w:rPr>
          <w:sz w:val="28"/>
          <w:szCs w:val="28"/>
          <w:lang w:val="uk-UA" w:eastAsia="ar-SA"/>
        </w:rPr>
        <w:t xml:space="preserve">% від запланованої суми видатків </w:t>
      </w:r>
      <w:r w:rsidR="000D7D61" w:rsidRPr="00D808F9">
        <w:rPr>
          <w:sz w:val="28"/>
          <w:szCs w:val="28"/>
          <w:lang w:val="uk-UA" w:eastAsia="ar-SA"/>
        </w:rPr>
        <w:t>з урахуванням змін</w:t>
      </w:r>
      <w:r w:rsidR="001E08DF" w:rsidRPr="00D808F9">
        <w:rPr>
          <w:sz w:val="28"/>
          <w:szCs w:val="28"/>
          <w:lang w:val="uk-UA" w:eastAsia="ar-SA"/>
        </w:rPr>
        <w:t>;</w:t>
      </w:r>
      <w:r w:rsidR="000D7D61" w:rsidRPr="00D808F9">
        <w:rPr>
          <w:sz w:val="28"/>
          <w:szCs w:val="28"/>
          <w:lang w:val="uk-UA" w:eastAsia="ar-SA"/>
        </w:rPr>
        <w:t xml:space="preserve"> </w:t>
      </w:r>
    </w:p>
    <w:p w14:paraId="1792E8C8" w14:textId="77777777" w:rsidR="000D7D61" w:rsidRPr="00D808F9" w:rsidRDefault="009B0464" w:rsidP="000D7D61">
      <w:pPr>
        <w:ind w:firstLine="900"/>
        <w:jc w:val="both"/>
        <w:rPr>
          <w:sz w:val="28"/>
          <w:szCs w:val="28"/>
          <w:lang w:val="uk-UA"/>
        </w:rPr>
      </w:pPr>
      <w:r w:rsidRPr="00D808F9">
        <w:rPr>
          <w:sz w:val="28"/>
          <w:szCs w:val="28"/>
          <w:lang w:val="uk-UA"/>
        </w:rPr>
        <w:t>– видатки</w:t>
      </w:r>
      <w:r w:rsidR="000D7D61" w:rsidRPr="00D808F9">
        <w:rPr>
          <w:sz w:val="28"/>
          <w:szCs w:val="28"/>
          <w:lang w:val="uk-UA" w:eastAsia="ar-SA"/>
        </w:rPr>
        <w:t xml:space="preserve"> </w:t>
      </w:r>
      <w:r w:rsidR="00F01A94" w:rsidRPr="00D808F9">
        <w:rPr>
          <w:b/>
          <w:bCs/>
          <w:sz w:val="28"/>
          <w:szCs w:val="28"/>
          <w:lang w:val="uk-UA" w:eastAsia="ar-SA"/>
        </w:rPr>
        <w:t>на оплату енергоносіїв</w:t>
      </w:r>
      <w:r w:rsidR="00F01A94" w:rsidRPr="00D808F9">
        <w:rPr>
          <w:b/>
          <w:sz w:val="28"/>
          <w:szCs w:val="28"/>
          <w:lang w:val="uk-UA" w:eastAsia="ar-SA"/>
        </w:rPr>
        <w:t xml:space="preserve"> – 0,</w:t>
      </w:r>
      <w:r w:rsidR="00C025FB" w:rsidRPr="00D808F9">
        <w:rPr>
          <w:b/>
          <w:sz w:val="28"/>
          <w:szCs w:val="28"/>
          <w:lang w:val="uk-UA" w:eastAsia="ar-SA"/>
        </w:rPr>
        <w:t>3</w:t>
      </w:r>
      <w:r w:rsidR="00F01A94" w:rsidRPr="00D808F9">
        <w:rPr>
          <w:b/>
          <w:sz w:val="28"/>
          <w:szCs w:val="28"/>
          <w:lang w:val="uk-UA" w:eastAsia="ar-SA"/>
        </w:rPr>
        <w:t xml:space="preserve"> млн</w:t>
      </w:r>
      <w:r w:rsidR="00022F39" w:rsidRPr="00D808F9">
        <w:rPr>
          <w:b/>
          <w:sz w:val="28"/>
          <w:szCs w:val="28"/>
          <w:lang w:val="uk-UA" w:eastAsia="ar-SA"/>
        </w:rPr>
        <w:t xml:space="preserve"> </w:t>
      </w:r>
      <w:r w:rsidR="00F01A94" w:rsidRPr="00D808F9">
        <w:rPr>
          <w:b/>
          <w:sz w:val="28"/>
          <w:szCs w:val="28"/>
          <w:lang w:val="uk-UA" w:eastAsia="ar-SA"/>
        </w:rPr>
        <w:t>грн</w:t>
      </w:r>
      <w:r w:rsidR="00F01A94" w:rsidRPr="00D808F9">
        <w:rPr>
          <w:sz w:val="28"/>
          <w:szCs w:val="28"/>
          <w:lang w:val="uk-UA" w:eastAsia="ar-SA"/>
        </w:rPr>
        <w:t xml:space="preserve"> або </w:t>
      </w:r>
      <w:r w:rsidR="000D7D61" w:rsidRPr="00D808F9">
        <w:rPr>
          <w:sz w:val="28"/>
          <w:szCs w:val="28"/>
          <w:lang w:val="uk-UA" w:eastAsia="ar-SA"/>
        </w:rPr>
        <w:t>66,</w:t>
      </w:r>
      <w:r w:rsidR="00E11656" w:rsidRPr="00D808F9">
        <w:rPr>
          <w:sz w:val="28"/>
          <w:szCs w:val="28"/>
          <w:lang w:val="uk-UA" w:eastAsia="ar-SA"/>
        </w:rPr>
        <w:t>1</w:t>
      </w:r>
      <w:r w:rsidRPr="00D808F9">
        <w:rPr>
          <w:sz w:val="28"/>
          <w:szCs w:val="28"/>
          <w:lang w:val="uk-UA" w:eastAsia="ar-SA"/>
        </w:rPr>
        <w:t xml:space="preserve"> </w:t>
      </w:r>
      <w:r w:rsidR="00F01A94" w:rsidRPr="00D808F9">
        <w:rPr>
          <w:sz w:val="28"/>
          <w:szCs w:val="28"/>
          <w:lang w:val="uk-UA" w:eastAsia="ar-SA"/>
        </w:rPr>
        <w:t xml:space="preserve">% від запланованої </w:t>
      </w:r>
      <w:r w:rsidR="00655A01" w:rsidRPr="00D808F9">
        <w:rPr>
          <w:sz w:val="28"/>
          <w:szCs w:val="28"/>
          <w:lang w:val="uk-UA" w:eastAsia="ar-SA"/>
        </w:rPr>
        <w:t>сум</w:t>
      </w:r>
      <w:r w:rsidR="006B3B7B" w:rsidRPr="00D808F9">
        <w:rPr>
          <w:sz w:val="28"/>
          <w:szCs w:val="28"/>
          <w:lang w:val="uk-UA" w:eastAsia="ar-SA"/>
        </w:rPr>
        <w:t>и видатків</w:t>
      </w:r>
      <w:r w:rsidR="000D08ED" w:rsidRPr="00D808F9">
        <w:rPr>
          <w:sz w:val="28"/>
          <w:szCs w:val="28"/>
          <w:lang w:val="uk-UA" w:eastAsia="ar-SA"/>
        </w:rPr>
        <w:t xml:space="preserve"> з урахуванням змін</w:t>
      </w:r>
      <w:r w:rsidR="0093203A" w:rsidRPr="00D808F9">
        <w:rPr>
          <w:sz w:val="28"/>
          <w:szCs w:val="28"/>
          <w:lang w:val="uk-UA" w:eastAsia="ar-SA"/>
        </w:rPr>
        <w:t>.</w:t>
      </w:r>
      <w:r w:rsidR="000D7D61" w:rsidRPr="00D808F9">
        <w:rPr>
          <w:sz w:val="28"/>
          <w:szCs w:val="28"/>
          <w:lang w:val="uk-UA" w:eastAsia="ar-SA"/>
        </w:rPr>
        <w:t xml:space="preserve"> </w:t>
      </w:r>
    </w:p>
    <w:p w14:paraId="79F907AF"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61A8CC45" w14:textId="77777777" w:rsidR="000D7D61" w:rsidRPr="00D808F9" w:rsidRDefault="000D7D61" w:rsidP="000D7D61">
      <w:pPr>
        <w:ind w:firstLine="709"/>
        <w:jc w:val="both"/>
        <w:rPr>
          <w:iCs/>
          <w:sz w:val="28"/>
          <w:szCs w:val="28"/>
          <w:shd w:val="clear" w:color="auto" w:fill="FFFFFF"/>
          <w:lang w:val="uk-UA"/>
        </w:rPr>
      </w:pPr>
    </w:p>
    <w:p w14:paraId="23B14B1C" w14:textId="77777777" w:rsidR="00CA4F0E" w:rsidRPr="00D808F9" w:rsidRDefault="00655A01" w:rsidP="00AF681C">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2A4FA3" w:rsidRPr="00D808F9">
        <w:rPr>
          <w:b/>
          <w:sz w:val="28"/>
          <w:szCs w:val="28"/>
          <w:lang w:val="uk-UA" w:eastAsia="ar-SA"/>
        </w:rPr>
        <w:t>світа</w:t>
      </w:r>
    </w:p>
    <w:p w14:paraId="639B350E" w14:textId="77777777" w:rsidR="00016FC7" w:rsidRPr="00D808F9" w:rsidRDefault="00016FC7" w:rsidP="00AF681C">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44F49A7" w14:textId="77777777" w:rsidR="00150C7D" w:rsidRPr="00D808F9" w:rsidRDefault="00B657A4" w:rsidP="00150C7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Протягом 2025 року по галузі «Освіта» з місцевого бюджету фінансувал</w:t>
      </w:r>
      <w:r w:rsidR="001B5285" w:rsidRPr="00D808F9">
        <w:rPr>
          <w:sz w:val="28"/>
          <w:szCs w:val="28"/>
          <w:lang w:val="uk-UA"/>
        </w:rPr>
        <w:t>и</w:t>
      </w:r>
      <w:r w:rsidRPr="00D808F9">
        <w:rPr>
          <w:sz w:val="28"/>
          <w:szCs w:val="28"/>
          <w:lang w:val="uk-UA"/>
        </w:rPr>
        <w:t>с</w:t>
      </w:r>
      <w:r w:rsidR="001B5285" w:rsidRPr="00D808F9">
        <w:rPr>
          <w:sz w:val="28"/>
          <w:szCs w:val="28"/>
          <w:lang w:val="uk-UA"/>
        </w:rPr>
        <w:t>я</w:t>
      </w:r>
      <w:r w:rsidRPr="00D808F9">
        <w:rPr>
          <w:sz w:val="28"/>
          <w:szCs w:val="28"/>
          <w:lang w:val="uk-UA"/>
        </w:rPr>
        <w:t>:</w:t>
      </w:r>
      <w:r w:rsidR="00150C7D" w:rsidRPr="00D808F9">
        <w:rPr>
          <w:sz w:val="28"/>
          <w:szCs w:val="28"/>
          <w:lang w:val="uk-UA"/>
        </w:rPr>
        <w:t xml:space="preserve"> </w:t>
      </w:r>
    </w:p>
    <w:p w14:paraId="00C97745" w14:textId="3A6BAA6E" w:rsidR="00B657A4" w:rsidRPr="00D808F9" w:rsidRDefault="00150C7D" w:rsidP="00150C7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B657A4" w:rsidRPr="00D808F9">
        <w:rPr>
          <w:sz w:val="28"/>
          <w:szCs w:val="28"/>
          <w:lang w:val="uk-UA"/>
        </w:rPr>
        <w:t>заклад</w:t>
      </w:r>
      <w:r w:rsidR="009707D8">
        <w:rPr>
          <w:sz w:val="28"/>
          <w:szCs w:val="28"/>
          <w:lang w:val="uk-UA"/>
        </w:rPr>
        <w:t>и</w:t>
      </w:r>
      <w:r w:rsidR="00B657A4" w:rsidRPr="00D808F9">
        <w:rPr>
          <w:sz w:val="28"/>
          <w:szCs w:val="28"/>
          <w:lang w:val="uk-UA"/>
        </w:rPr>
        <w:t xml:space="preserve"> дошкільної освіти;</w:t>
      </w:r>
    </w:p>
    <w:p w14:paraId="4BF13F3F" w14:textId="4F76066A" w:rsidR="00B657A4" w:rsidRPr="00D808F9" w:rsidRDefault="00150C7D" w:rsidP="00150C7D">
      <w:pPr>
        <w:tabs>
          <w:tab w:val="left" w:pos="1080"/>
        </w:tabs>
        <w:ind w:firstLine="709"/>
        <w:jc w:val="both"/>
        <w:rPr>
          <w:sz w:val="28"/>
          <w:szCs w:val="28"/>
          <w:lang w:val="uk-UA"/>
        </w:rPr>
      </w:pPr>
      <w:r w:rsidRPr="00D808F9">
        <w:rPr>
          <w:sz w:val="28"/>
          <w:szCs w:val="28"/>
          <w:lang w:val="uk-UA"/>
        </w:rPr>
        <w:t>–</w:t>
      </w:r>
      <w:r w:rsidR="00B657A4" w:rsidRPr="00D808F9">
        <w:rPr>
          <w:sz w:val="28"/>
          <w:szCs w:val="28"/>
          <w:lang w:val="uk-UA"/>
        </w:rPr>
        <w:t xml:space="preserve"> заклад</w:t>
      </w:r>
      <w:r w:rsidR="009707D8">
        <w:rPr>
          <w:sz w:val="28"/>
          <w:szCs w:val="28"/>
          <w:lang w:val="uk-UA"/>
        </w:rPr>
        <w:t>и</w:t>
      </w:r>
      <w:r w:rsidR="00B657A4" w:rsidRPr="00D808F9">
        <w:rPr>
          <w:sz w:val="28"/>
          <w:szCs w:val="28"/>
          <w:lang w:val="uk-UA"/>
        </w:rPr>
        <w:t xml:space="preserve"> загальної середньої освіти (2 початкові школи, 13 гімназій, 6 ліцеїв); </w:t>
      </w:r>
    </w:p>
    <w:p w14:paraId="01144209" w14:textId="7DE10325" w:rsidR="00B657A4" w:rsidRPr="00D808F9" w:rsidRDefault="00150C7D" w:rsidP="00150C7D">
      <w:pPr>
        <w:tabs>
          <w:tab w:val="left" w:pos="1080"/>
        </w:tabs>
        <w:ind w:firstLine="709"/>
        <w:jc w:val="both"/>
        <w:rPr>
          <w:sz w:val="28"/>
          <w:szCs w:val="28"/>
          <w:lang w:val="uk-UA"/>
        </w:rPr>
      </w:pPr>
      <w:r w:rsidRPr="00D808F9">
        <w:rPr>
          <w:sz w:val="28"/>
          <w:szCs w:val="28"/>
          <w:lang w:val="uk-UA"/>
        </w:rPr>
        <w:t xml:space="preserve">– </w:t>
      </w:r>
      <w:r w:rsidR="00B657A4" w:rsidRPr="00D808F9">
        <w:rPr>
          <w:sz w:val="28"/>
          <w:szCs w:val="28"/>
          <w:lang w:val="uk-UA"/>
        </w:rPr>
        <w:t xml:space="preserve"> заклади позашкільної освіти;</w:t>
      </w:r>
    </w:p>
    <w:p w14:paraId="013612AA" w14:textId="34BF5269" w:rsidR="00B657A4" w:rsidRPr="00D808F9" w:rsidRDefault="00150C7D" w:rsidP="00150C7D">
      <w:pPr>
        <w:tabs>
          <w:tab w:val="left" w:pos="1080"/>
        </w:tabs>
        <w:ind w:firstLine="709"/>
        <w:jc w:val="both"/>
        <w:rPr>
          <w:sz w:val="28"/>
          <w:szCs w:val="28"/>
          <w:lang w:val="uk-UA"/>
        </w:rPr>
      </w:pPr>
      <w:r w:rsidRPr="00D808F9">
        <w:rPr>
          <w:sz w:val="28"/>
          <w:szCs w:val="28"/>
          <w:lang w:val="uk-UA"/>
        </w:rPr>
        <w:t xml:space="preserve">–  </w:t>
      </w:r>
      <w:r w:rsidR="00B657A4" w:rsidRPr="00D808F9">
        <w:rPr>
          <w:sz w:val="28"/>
          <w:szCs w:val="28"/>
          <w:lang w:val="uk-UA"/>
        </w:rPr>
        <w:t xml:space="preserve"> інклюзивно-ресурсн</w:t>
      </w:r>
      <w:r w:rsidR="00354047">
        <w:rPr>
          <w:sz w:val="28"/>
          <w:szCs w:val="28"/>
          <w:lang w:val="uk-UA"/>
        </w:rPr>
        <w:t>і</w:t>
      </w:r>
      <w:r w:rsidR="00B657A4" w:rsidRPr="00D808F9">
        <w:rPr>
          <w:sz w:val="28"/>
          <w:szCs w:val="28"/>
          <w:lang w:val="uk-UA"/>
        </w:rPr>
        <w:t xml:space="preserve"> центр</w:t>
      </w:r>
      <w:r w:rsidR="00354047">
        <w:rPr>
          <w:sz w:val="28"/>
          <w:szCs w:val="28"/>
          <w:lang w:val="uk-UA"/>
        </w:rPr>
        <w:t>и</w:t>
      </w:r>
      <w:r w:rsidR="00B657A4" w:rsidRPr="00D808F9">
        <w:rPr>
          <w:sz w:val="28"/>
          <w:szCs w:val="28"/>
          <w:lang w:val="uk-UA"/>
        </w:rPr>
        <w:t>;</w:t>
      </w:r>
    </w:p>
    <w:p w14:paraId="1276AA80" w14:textId="62E22BA3"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pacing w:val="-10"/>
          <w:sz w:val="28"/>
          <w:szCs w:val="28"/>
          <w:lang w:val="uk-UA"/>
        </w:rPr>
        <w:t xml:space="preserve"> центр професійного розвитку педагогічних працівників;</w:t>
      </w:r>
    </w:p>
    <w:p w14:paraId="6D77ABF3" w14:textId="77777777" w:rsidR="00B657A4" w:rsidRPr="00D808F9" w:rsidRDefault="00150C7D" w:rsidP="00150C7D">
      <w:pPr>
        <w:tabs>
          <w:tab w:val="left" w:pos="709"/>
          <w:tab w:val="left" w:pos="993"/>
        </w:tabs>
        <w:ind w:firstLine="709"/>
        <w:jc w:val="both"/>
        <w:rPr>
          <w:sz w:val="28"/>
          <w:szCs w:val="28"/>
          <w:lang w:val="uk-UA" w:eastAsia="ru-RU"/>
        </w:rPr>
      </w:pPr>
      <w:r w:rsidRPr="00D808F9">
        <w:rPr>
          <w:sz w:val="28"/>
          <w:szCs w:val="28"/>
          <w:lang w:val="uk-UA"/>
        </w:rPr>
        <w:t xml:space="preserve">– </w:t>
      </w:r>
      <w:r w:rsidR="00B657A4" w:rsidRPr="00D808F9">
        <w:rPr>
          <w:sz w:val="28"/>
          <w:szCs w:val="28"/>
          <w:lang w:val="uk-UA"/>
        </w:rPr>
        <w:t>централізована бухгалтерія (структурний підрозділ управління освіти);</w:t>
      </w:r>
    </w:p>
    <w:p w14:paraId="230C8AB8" w14:textId="77777777"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z w:val="28"/>
          <w:szCs w:val="28"/>
          <w:lang w:val="uk-UA"/>
        </w:rPr>
        <w:t>інженерно-господарча служба (структурний підрозділ управління освіти);</w:t>
      </w:r>
    </w:p>
    <w:p w14:paraId="33327343" w14:textId="77777777" w:rsidR="00B657A4" w:rsidRPr="00D808F9" w:rsidRDefault="00150C7D" w:rsidP="00150C7D">
      <w:pPr>
        <w:tabs>
          <w:tab w:val="left" w:pos="709"/>
          <w:tab w:val="left" w:pos="993"/>
        </w:tabs>
        <w:spacing w:after="12"/>
        <w:ind w:firstLine="709"/>
        <w:jc w:val="both"/>
        <w:rPr>
          <w:sz w:val="28"/>
          <w:szCs w:val="28"/>
          <w:lang w:val="uk-UA"/>
        </w:rPr>
      </w:pPr>
      <w:r w:rsidRPr="00D808F9">
        <w:rPr>
          <w:sz w:val="28"/>
          <w:szCs w:val="28"/>
          <w:lang w:val="uk-UA"/>
        </w:rPr>
        <w:t xml:space="preserve">– </w:t>
      </w:r>
      <w:r w:rsidR="00B657A4" w:rsidRPr="00D808F9">
        <w:rPr>
          <w:sz w:val="28"/>
          <w:szCs w:val="28"/>
          <w:lang w:val="uk-UA"/>
        </w:rPr>
        <w:t>служба з правових питань та публічних закупівель (структурний підрозділ управління освіти)</w:t>
      </w:r>
      <w:r w:rsidR="00B657A4" w:rsidRPr="00D808F9">
        <w:rPr>
          <w:spacing w:val="-10"/>
          <w:sz w:val="28"/>
          <w:szCs w:val="28"/>
          <w:lang w:val="uk-UA"/>
        </w:rPr>
        <w:t xml:space="preserve">; </w:t>
      </w:r>
    </w:p>
    <w:p w14:paraId="317C9095" w14:textId="77777777"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z w:val="28"/>
          <w:szCs w:val="28"/>
          <w:lang w:val="uk-UA"/>
        </w:rPr>
        <w:t>освітній ресурсний центр (структурний підрозділ управління освіти);</w:t>
      </w:r>
    </w:p>
    <w:p w14:paraId="12C3634C" w14:textId="77777777" w:rsidR="00B657A4" w:rsidRPr="00FD3ADF" w:rsidRDefault="00150C7D" w:rsidP="00150C7D">
      <w:pPr>
        <w:tabs>
          <w:tab w:val="left" w:pos="709"/>
          <w:tab w:val="left" w:pos="993"/>
        </w:tabs>
        <w:ind w:firstLine="709"/>
        <w:jc w:val="both"/>
        <w:rPr>
          <w:sz w:val="28"/>
          <w:szCs w:val="28"/>
          <w:lang w:val="uk-UA"/>
        </w:rPr>
      </w:pPr>
      <w:r w:rsidRPr="00FD3ADF">
        <w:rPr>
          <w:sz w:val="28"/>
          <w:szCs w:val="28"/>
          <w:lang w:val="uk-UA"/>
        </w:rPr>
        <w:t xml:space="preserve">– </w:t>
      </w:r>
      <w:r w:rsidR="00B657A4" w:rsidRPr="00FD3ADF">
        <w:rPr>
          <w:sz w:val="28"/>
          <w:szCs w:val="28"/>
          <w:lang w:val="uk-UA"/>
        </w:rPr>
        <w:t xml:space="preserve">1 дитяча школа мистецтв, 1 дитяча музична школа та 1 дитяча художня школа (враховано у галузі «Освіта», </w:t>
      </w:r>
      <w:r w:rsidR="00D2516B" w:rsidRPr="00FD3ADF">
        <w:rPr>
          <w:sz w:val="28"/>
          <w:szCs w:val="28"/>
          <w:lang w:val="uk-UA"/>
        </w:rPr>
        <w:t>проте</w:t>
      </w:r>
      <w:r w:rsidR="00B657A4" w:rsidRPr="00FD3ADF">
        <w:rPr>
          <w:sz w:val="28"/>
          <w:szCs w:val="28"/>
          <w:lang w:val="uk-UA"/>
        </w:rPr>
        <w:t xml:space="preserve"> фактично утриму</w:t>
      </w:r>
      <w:r w:rsidR="001B5285" w:rsidRPr="00FD3ADF">
        <w:rPr>
          <w:sz w:val="28"/>
          <w:szCs w:val="28"/>
          <w:lang w:val="uk-UA"/>
        </w:rPr>
        <w:t>є</w:t>
      </w:r>
      <w:r w:rsidR="00B657A4" w:rsidRPr="00FD3ADF">
        <w:rPr>
          <w:sz w:val="28"/>
          <w:szCs w:val="28"/>
          <w:lang w:val="uk-UA"/>
        </w:rPr>
        <w:t xml:space="preserve">ться за рахунок </w:t>
      </w:r>
      <w:r w:rsidR="00D2516B" w:rsidRPr="00FD3ADF">
        <w:rPr>
          <w:sz w:val="28"/>
          <w:szCs w:val="28"/>
          <w:lang w:val="uk-UA"/>
        </w:rPr>
        <w:t>управління культури та молоді</w:t>
      </w:r>
      <w:r w:rsidR="00B657A4" w:rsidRPr="00FD3ADF">
        <w:rPr>
          <w:sz w:val="28"/>
          <w:szCs w:val="28"/>
          <w:lang w:val="uk-UA"/>
        </w:rPr>
        <w:t>).</w:t>
      </w:r>
    </w:p>
    <w:p w14:paraId="6CC512CE" w14:textId="77777777" w:rsidR="00B657A4" w:rsidRPr="00FD3ADF" w:rsidRDefault="00B657A4" w:rsidP="00B657A4">
      <w:pPr>
        <w:ind w:firstLine="709"/>
        <w:jc w:val="both"/>
        <w:rPr>
          <w:sz w:val="28"/>
          <w:szCs w:val="28"/>
          <w:lang w:val="uk-UA"/>
        </w:rPr>
      </w:pPr>
      <w:r w:rsidRPr="00FD3ADF">
        <w:rPr>
          <w:sz w:val="28"/>
          <w:szCs w:val="28"/>
          <w:lang w:val="uk-UA"/>
        </w:rPr>
        <w:t xml:space="preserve">У </w:t>
      </w:r>
      <w:r w:rsidR="005922D8" w:rsidRPr="00FD3ADF">
        <w:rPr>
          <w:sz w:val="28"/>
          <w:szCs w:val="28"/>
          <w:lang w:val="uk-UA"/>
        </w:rPr>
        <w:t>зв</w:t>
      </w:r>
      <w:r w:rsidR="005922D8" w:rsidRPr="00FD3ADF">
        <w:rPr>
          <w:sz w:val="28"/>
          <w:szCs w:val="28"/>
          <w:lang w:val="ru-RU"/>
        </w:rPr>
        <w:t>`</w:t>
      </w:r>
      <w:r w:rsidR="005922D8" w:rsidRPr="00FD3ADF">
        <w:rPr>
          <w:sz w:val="28"/>
          <w:szCs w:val="28"/>
          <w:lang w:val="uk-UA"/>
        </w:rPr>
        <w:t>язку з повномасштабним вторгненням рф на територію України, продовженням дії во</w:t>
      </w:r>
      <w:r w:rsidR="001B5285" w:rsidRPr="00FD3ADF">
        <w:rPr>
          <w:sz w:val="28"/>
          <w:szCs w:val="28"/>
          <w:lang w:val="uk-UA"/>
        </w:rPr>
        <w:t xml:space="preserve">єнного стану та </w:t>
      </w:r>
      <w:r w:rsidR="00CE750D" w:rsidRPr="00FD3ADF">
        <w:rPr>
          <w:sz w:val="28"/>
          <w:szCs w:val="28"/>
          <w:lang w:val="uk-UA"/>
        </w:rPr>
        <w:t xml:space="preserve">тимчасовою </w:t>
      </w:r>
      <w:r w:rsidR="001B5285" w:rsidRPr="00FD3ADF">
        <w:rPr>
          <w:sz w:val="28"/>
          <w:szCs w:val="28"/>
          <w:lang w:val="uk-UA"/>
        </w:rPr>
        <w:t>окупацією міста</w:t>
      </w:r>
      <w:r w:rsidR="005922D8" w:rsidRPr="00FD3ADF">
        <w:rPr>
          <w:sz w:val="28"/>
          <w:szCs w:val="28"/>
          <w:lang w:val="uk-UA"/>
        </w:rPr>
        <w:t xml:space="preserve"> заклади позашкільної освіти </w:t>
      </w:r>
      <w:r w:rsidR="00CE750D" w:rsidRPr="00FD3ADF">
        <w:rPr>
          <w:sz w:val="28"/>
          <w:szCs w:val="28"/>
          <w:lang w:val="uk-UA"/>
        </w:rPr>
        <w:t>перебувають у</w:t>
      </w:r>
      <w:r w:rsidR="005922D8" w:rsidRPr="00FD3ADF">
        <w:rPr>
          <w:sz w:val="28"/>
          <w:szCs w:val="28"/>
          <w:lang w:val="uk-UA"/>
        </w:rPr>
        <w:t xml:space="preserve"> простої</w:t>
      </w:r>
      <w:r w:rsidR="00CE750D" w:rsidRPr="00FD3ADF">
        <w:rPr>
          <w:sz w:val="28"/>
          <w:szCs w:val="28"/>
          <w:lang w:val="uk-UA"/>
        </w:rPr>
        <w:t>.</w:t>
      </w:r>
      <w:r w:rsidR="005922D8" w:rsidRPr="00FD3ADF">
        <w:rPr>
          <w:sz w:val="28"/>
          <w:szCs w:val="28"/>
          <w:lang w:val="uk-UA"/>
        </w:rPr>
        <w:t xml:space="preserve"> </w:t>
      </w:r>
      <w:r w:rsidR="00CE750D" w:rsidRPr="00FD3ADF">
        <w:rPr>
          <w:sz w:val="28"/>
          <w:szCs w:val="28"/>
          <w:lang w:val="uk-UA"/>
        </w:rPr>
        <w:t>І</w:t>
      </w:r>
      <w:r w:rsidR="005922D8" w:rsidRPr="00FD3ADF">
        <w:rPr>
          <w:sz w:val="28"/>
          <w:szCs w:val="28"/>
          <w:lang w:val="uk-UA"/>
        </w:rPr>
        <w:t xml:space="preserve">з </w:t>
      </w:r>
      <w:r w:rsidR="00CE750D" w:rsidRPr="00FD3ADF">
        <w:rPr>
          <w:sz w:val="28"/>
          <w:szCs w:val="28"/>
          <w:lang w:val="uk-UA"/>
        </w:rPr>
        <w:t>двох</w:t>
      </w:r>
      <w:r w:rsidR="005922D8" w:rsidRPr="00FD3ADF">
        <w:rPr>
          <w:sz w:val="28"/>
          <w:szCs w:val="28"/>
          <w:lang w:val="uk-UA"/>
        </w:rPr>
        <w:t xml:space="preserve"> закладів інклюзивно-ресурсних центрів 1 </w:t>
      </w:r>
      <w:r w:rsidR="00CE750D" w:rsidRPr="00FD3ADF">
        <w:rPr>
          <w:sz w:val="28"/>
          <w:szCs w:val="28"/>
          <w:lang w:val="uk-UA"/>
        </w:rPr>
        <w:t>перебуває у</w:t>
      </w:r>
      <w:r w:rsidR="00150C7D" w:rsidRPr="00FD3ADF">
        <w:rPr>
          <w:sz w:val="28"/>
          <w:szCs w:val="28"/>
          <w:lang w:val="uk-UA"/>
        </w:rPr>
        <w:t xml:space="preserve"> простої, </w:t>
      </w:r>
      <w:r w:rsidR="005922D8" w:rsidRPr="00FD3ADF">
        <w:rPr>
          <w:sz w:val="28"/>
          <w:szCs w:val="28"/>
          <w:lang w:val="uk-UA"/>
        </w:rPr>
        <w:t>1 функціонує за дистанційною формою</w:t>
      </w:r>
      <w:r w:rsidR="00CE750D" w:rsidRPr="00FD3ADF">
        <w:rPr>
          <w:sz w:val="28"/>
          <w:szCs w:val="28"/>
          <w:lang w:val="uk-UA"/>
        </w:rPr>
        <w:t xml:space="preserve"> роботи.</w:t>
      </w:r>
      <w:r w:rsidR="005922D8" w:rsidRPr="00FD3ADF">
        <w:rPr>
          <w:sz w:val="28"/>
          <w:szCs w:val="28"/>
          <w:lang w:val="uk-UA"/>
        </w:rPr>
        <w:t xml:space="preserve"> </w:t>
      </w:r>
      <w:r w:rsidR="00CE750D" w:rsidRPr="00FD3ADF">
        <w:rPr>
          <w:sz w:val="28"/>
          <w:szCs w:val="28"/>
          <w:lang w:val="uk-UA"/>
        </w:rPr>
        <w:t xml:space="preserve">Із </w:t>
      </w:r>
      <w:r w:rsidR="005922D8" w:rsidRPr="00FD3ADF">
        <w:rPr>
          <w:sz w:val="28"/>
          <w:szCs w:val="28"/>
          <w:lang w:val="uk-UA"/>
        </w:rPr>
        <w:t xml:space="preserve">27 закладів дошкільної освіти 26 перебувають </w:t>
      </w:r>
      <w:r w:rsidR="00CE750D" w:rsidRPr="00FD3ADF">
        <w:rPr>
          <w:sz w:val="28"/>
          <w:szCs w:val="28"/>
          <w:lang w:val="uk-UA"/>
        </w:rPr>
        <w:t>у</w:t>
      </w:r>
      <w:r w:rsidR="005922D8" w:rsidRPr="00FD3ADF">
        <w:rPr>
          <w:sz w:val="28"/>
          <w:szCs w:val="28"/>
          <w:lang w:val="uk-UA"/>
        </w:rPr>
        <w:t xml:space="preserve"> простої, </w:t>
      </w:r>
      <w:r w:rsidR="00150C7D" w:rsidRPr="00FD3ADF">
        <w:rPr>
          <w:sz w:val="28"/>
          <w:szCs w:val="28"/>
          <w:lang w:val="uk-UA"/>
        </w:rPr>
        <w:t>один</w:t>
      </w:r>
      <w:r w:rsidR="005922D8" w:rsidRPr="00FD3ADF">
        <w:rPr>
          <w:sz w:val="28"/>
          <w:szCs w:val="28"/>
          <w:lang w:val="uk-UA"/>
        </w:rPr>
        <w:t xml:space="preserve"> функціонує в очному форматі</w:t>
      </w:r>
      <w:r w:rsidR="00150C7D" w:rsidRPr="00FD3ADF">
        <w:rPr>
          <w:sz w:val="28"/>
          <w:szCs w:val="28"/>
          <w:lang w:val="uk-UA"/>
        </w:rPr>
        <w:t>.</w:t>
      </w:r>
      <w:r w:rsidR="005922D8" w:rsidRPr="00FD3ADF">
        <w:rPr>
          <w:sz w:val="28"/>
          <w:szCs w:val="28"/>
          <w:lang w:val="uk-UA"/>
        </w:rPr>
        <w:t xml:space="preserve"> </w:t>
      </w:r>
      <w:r w:rsidR="00150C7D" w:rsidRPr="00FD3ADF">
        <w:rPr>
          <w:sz w:val="28"/>
          <w:szCs w:val="28"/>
          <w:lang w:val="uk-UA"/>
        </w:rPr>
        <w:t>І</w:t>
      </w:r>
      <w:r w:rsidR="005922D8" w:rsidRPr="00FD3ADF">
        <w:rPr>
          <w:sz w:val="28"/>
          <w:szCs w:val="28"/>
          <w:lang w:val="uk-UA"/>
        </w:rPr>
        <w:t>з 21 закладу загальної середньої освіти 14 закладів ЗЗСО</w:t>
      </w:r>
      <w:r w:rsidR="00150C7D" w:rsidRPr="00FD3ADF">
        <w:rPr>
          <w:sz w:val="28"/>
          <w:szCs w:val="28"/>
          <w:lang w:val="uk-UA"/>
        </w:rPr>
        <w:t xml:space="preserve"> залишаються перебувати у простої</w:t>
      </w:r>
      <w:r w:rsidR="005922D8" w:rsidRPr="00FD3ADF">
        <w:rPr>
          <w:sz w:val="28"/>
          <w:szCs w:val="28"/>
          <w:lang w:val="uk-UA"/>
        </w:rPr>
        <w:t xml:space="preserve">, 5 закладів </w:t>
      </w:r>
      <w:r w:rsidR="008E29F3" w:rsidRPr="00FD3ADF">
        <w:rPr>
          <w:sz w:val="28"/>
          <w:szCs w:val="28"/>
          <w:lang w:val="uk-UA"/>
        </w:rPr>
        <w:t>функціонують</w:t>
      </w:r>
      <w:r w:rsidR="005922D8" w:rsidRPr="00FD3ADF">
        <w:rPr>
          <w:sz w:val="28"/>
          <w:szCs w:val="28"/>
          <w:lang w:val="uk-UA"/>
        </w:rPr>
        <w:t xml:space="preserve"> за дистанційною формою навчання, 2 </w:t>
      </w:r>
      <w:r w:rsidR="00150C7D" w:rsidRPr="00FD3ADF">
        <w:rPr>
          <w:sz w:val="28"/>
          <w:szCs w:val="28"/>
          <w:lang w:val="uk-UA"/>
        </w:rPr>
        <w:t xml:space="preserve">– </w:t>
      </w:r>
      <w:r w:rsidR="005922D8" w:rsidRPr="00FD3ADF">
        <w:rPr>
          <w:sz w:val="28"/>
          <w:szCs w:val="28"/>
          <w:lang w:val="uk-UA"/>
        </w:rPr>
        <w:t>за змішаною формою навчання</w:t>
      </w:r>
      <w:r w:rsidRPr="00FD3ADF">
        <w:rPr>
          <w:sz w:val="28"/>
          <w:szCs w:val="28"/>
          <w:lang w:val="uk-UA"/>
        </w:rPr>
        <w:t>.</w:t>
      </w:r>
    </w:p>
    <w:p w14:paraId="5F6F4B84" w14:textId="77777777" w:rsidR="00B657A4" w:rsidRPr="00D808F9" w:rsidRDefault="00B657A4" w:rsidP="00B657A4">
      <w:pPr>
        <w:ind w:firstLine="708"/>
        <w:jc w:val="both"/>
        <w:rPr>
          <w:sz w:val="28"/>
          <w:szCs w:val="28"/>
          <w:lang w:val="uk-UA"/>
        </w:rPr>
      </w:pPr>
      <w:r w:rsidRPr="00FD3ADF">
        <w:rPr>
          <w:sz w:val="28"/>
          <w:szCs w:val="28"/>
          <w:lang w:val="uk-UA"/>
        </w:rPr>
        <w:t>Штатна чисельність працівників закладів освіти станом  на  01.01.2025 с</w:t>
      </w:r>
      <w:r w:rsidR="00150C7D" w:rsidRPr="00FD3ADF">
        <w:rPr>
          <w:sz w:val="28"/>
          <w:szCs w:val="28"/>
          <w:lang w:val="uk-UA"/>
        </w:rPr>
        <w:t>тановила</w:t>
      </w:r>
      <w:r w:rsidRPr="00FD3ADF">
        <w:rPr>
          <w:sz w:val="28"/>
          <w:szCs w:val="28"/>
          <w:lang w:val="uk-UA"/>
        </w:rPr>
        <w:t xml:space="preserve"> 3401,51 </w:t>
      </w:r>
      <w:r w:rsidR="00D2516B" w:rsidRPr="00FD3ADF">
        <w:rPr>
          <w:sz w:val="28"/>
          <w:szCs w:val="28"/>
          <w:lang w:val="uk-UA"/>
        </w:rPr>
        <w:t>штатної одиниці</w:t>
      </w:r>
      <w:r w:rsidR="005922D8" w:rsidRPr="00FD3ADF">
        <w:rPr>
          <w:sz w:val="28"/>
          <w:szCs w:val="28"/>
          <w:lang w:val="uk-UA"/>
        </w:rPr>
        <w:t xml:space="preserve">, станом на 01.01.2026 </w:t>
      </w:r>
      <w:r w:rsidR="00150C7D" w:rsidRPr="00FD3ADF">
        <w:rPr>
          <w:sz w:val="28"/>
          <w:szCs w:val="28"/>
          <w:lang w:val="uk-UA"/>
        </w:rPr>
        <w:t>становить</w:t>
      </w:r>
      <w:r w:rsidR="005922D8" w:rsidRPr="00FD3ADF">
        <w:rPr>
          <w:sz w:val="28"/>
          <w:szCs w:val="28"/>
          <w:lang w:val="uk-UA"/>
        </w:rPr>
        <w:t xml:space="preserve"> </w:t>
      </w:r>
      <w:r w:rsidRPr="00FD3ADF">
        <w:rPr>
          <w:sz w:val="28"/>
          <w:szCs w:val="28"/>
          <w:lang w:val="uk-UA"/>
        </w:rPr>
        <w:t xml:space="preserve">3299,94 одиниць, </w:t>
      </w:r>
      <w:r w:rsidR="00D2516B" w:rsidRPr="00FD3ADF">
        <w:rPr>
          <w:sz w:val="28"/>
          <w:szCs w:val="28"/>
          <w:lang w:val="uk-UA"/>
        </w:rPr>
        <w:t>при</w:t>
      </w:r>
      <w:r w:rsidR="00D2516B" w:rsidRPr="00D808F9">
        <w:rPr>
          <w:sz w:val="28"/>
          <w:szCs w:val="28"/>
          <w:lang w:val="uk-UA"/>
        </w:rPr>
        <w:t xml:space="preserve"> цьому </w:t>
      </w:r>
      <w:r w:rsidRPr="00D808F9">
        <w:rPr>
          <w:sz w:val="28"/>
          <w:szCs w:val="28"/>
          <w:lang w:val="uk-UA"/>
        </w:rPr>
        <w:t>фактична чисельність</w:t>
      </w:r>
      <w:r w:rsidR="00D2516B" w:rsidRPr="00D808F9">
        <w:rPr>
          <w:sz w:val="28"/>
          <w:szCs w:val="28"/>
          <w:lang w:val="uk-UA"/>
        </w:rPr>
        <w:t xml:space="preserve"> –</w:t>
      </w:r>
      <w:r w:rsidRPr="00D808F9">
        <w:rPr>
          <w:sz w:val="28"/>
          <w:szCs w:val="28"/>
          <w:lang w:val="uk-UA"/>
        </w:rPr>
        <w:t xml:space="preserve"> 676,04 од</w:t>
      </w:r>
      <w:r w:rsidR="00D2516B" w:rsidRPr="00D808F9">
        <w:rPr>
          <w:sz w:val="28"/>
          <w:szCs w:val="28"/>
          <w:lang w:val="uk-UA"/>
        </w:rPr>
        <w:t>иниць</w:t>
      </w:r>
      <w:r w:rsidRPr="00D808F9">
        <w:rPr>
          <w:sz w:val="28"/>
          <w:szCs w:val="28"/>
          <w:lang w:val="uk-UA"/>
        </w:rPr>
        <w:t xml:space="preserve">. </w:t>
      </w:r>
    </w:p>
    <w:p w14:paraId="4BB0E955" w14:textId="77777777" w:rsidR="00B657A4" w:rsidRPr="00D808F9" w:rsidRDefault="00E65093" w:rsidP="00B657A4">
      <w:pPr>
        <w:ind w:firstLine="540"/>
        <w:jc w:val="both"/>
        <w:rPr>
          <w:sz w:val="28"/>
          <w:szCs w:val="28"/>
          <w:lang w:val="uk-UA"/>
        </w:rPr>
      </w:pPr>
      <w:r w:rsidRPr="00D808F9">
        <w:rPr>
          <w:sz w:val="28"/>
          <w:szCs w:val="28"/>
          <w:lang w:val="uk-UA"/>
        </w:rPr>
        <w:t>У</w:t>
      </w:r>
      <w:r w:rsidR="00150C7D" w:rsidRPr="00D808F9">
        <w:rPr>
          <w:sz w:val="28"/>
          <w:szCs w:val="28"/>
          <w:lang w:val="uk-UA"/>
        </w:rPr>
        <w:t xml:space="preserve"> цілому </w:t>
      </w:r>
      <w:r w:rsidR="00B657A4" w:rsidRPr="00D808F9">
        <w:rPr>
          <w:sz w:val="28"/>
          <w:szCs w:val="28"/>
          <w:lang w:val="uk-UA"/>
        </w:rPr>
        <w:t>протягом 2025 року в закладах освіти штатн</w:t>
      </w:r>
      <w:r w:rsidRPr="00D808F9">
        <w:rPr>
          <w:sz w:val="28"/>
          <w:szCs w:val="28"/>
          <w:lang w:val="uk-UA"/>
        </w:rPr>
        <w:t>у</w:t>
      </w:r>
      <w:r w:rsidR="00B657A4" w:rsidRPr="00D808F9">
        <w:rPr>
          <w:sz w:val="28"/>
          <w:szCs w:val="28"/>
          <w:lang w:val="uk-UA"/>
        </w:rPr>
        <w:t xml:space="preserve"> чисельність зменшен</w:t>
      </w:r>
      <w:r w:rsidRPr="00D808F9">
        <w:rPr>
          <w:sz w:val="28"/>
          <w:szCs w:val="28"/>
          <w:lang w:val="uk-UA"/>
        </w:rPr>
        <w:t xml:space="preserve">о </w:t>
      </w:r>
      <w:r w:rsidR="00B657A4" w:rsidRPr="00D808F9">
        <w:rPr>
          <w:sz w:val="28"/>
          <w:szCs w:val="28"/>
          <w:lang w:val="uk-UA"/>
        </w:rPr>
        <w:t>на 101,57 штатн</w:t>
      </w:r>
      <w:r w:rsidRPr="00D808F9">
        <w:rPr>
          <w:sz w:val="28"/>
          <w:szCs w:val="28"/>
          <w:lang w:val="uk-UA"/>
        </w:rPr>
        <w:t>ої</w:t>
      </w:r>
      <w:r w:rsidR="00B657A4" w:rsidRPr="00D808F9">
        <w:rPr>
          <w:sz w:val="28"/>
          <w:szCs w:val="28"/>
          <w:lang w:val="uk-UA"/>
        </w:rPr>
        <w:t xml:space="preserve"> одиниці. </w:t>
      </w:r>
    </w:p>
    <w:p w14:paraId="5CF44EAC" w14:textId="77777777" w:rsidR="00295609" w:rsidRPr="00D808F9" w:rsidRDefault="00B657A4" w:rsidP="00542DCA">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AB30F7" w:rsidRPr="00D808F9">
        <w:rPr>
          <w:sz w:val="28"/>
          <w:szCs w:val="28"/>
          <w:lang w:val="uk-UA" w:eastAsia="ar-SA"/>
        </w:rPr>
        <w:t xml:space="preserve">За галуззю «Освіта» </w:t>
      </w:r>
      <w:r w:rsidR="00674E9D" w:rsidRPr="00D808F9">
        <w:rPr>
          <w:sz w:val="28"/>
          <w:szCs w:val="28"/>
          <w:lang w:val="uk-UA" w:eastAsia="ar-SA"/>
        </w:rPr>
        <w:t>касові видатки</w:t>
      </w:r>
      <w:r w:rsidRPr="00D808F9">
        <w:rPr>
          <w:sz w:val="28"/>
          <w:szCs w:val="28"/>
          <w:lang w:val="uk-UA" w:eastAsia="ar-SA"/>
        </w:rPr>
        <w:t xml:space="preserve"> </w:t>
      </w:r>
      <w:r w:rsidR="00EA61CF" w:rsidRPr="00D808F9">
        <w:rPr>
          <w:sz w:val="28"/>
          <w:szCs w:val="28"/>
          <w:lang w:val="uk-UA" w:eastAsia="ar-SA"/>
        </w:rPr>
        <w:t>становлять</w:t>
      </w:r>
      <w:r w:rsidR="00674E9D" w:rsidRPr="00D808F9">
        <w:rPr>
          <w:b/>
          <w:sz w:val="28"/>
          <w:szCs w:val="28"/>
          <w:lang w:val="uk-UA" w:eastAsia="ar-SA"/>
        </w:rPr>
        <w:t xml:space="preserve"> </w:t>
      </w:r>
      <w:r w:rsidR="00534C02" w:rsidRPr="00D808F9">
        <w:rPr>
          <w:b/>
          <w:sz w:val="28"/>
          <w:szCs w:val="28"/>
          <w:lang w:val="uk-UA" w:eastAsia="ar-SA"/>
        </w:rPr>
        <w:t>258,7</w:t>
      </w:r>
      <w:r w:rsidR="009B1F96" w:rsidRPr="00D808F9">
        <w:rPr>
          <w:b/>
          <w:sz w:val="28"/>
          <w:szCs w:val="28"/>
          <w:lang w:val="uk-UA" w:eastAsia="ar-SA"/>
        </w:rPr>
        <w:t>3</w:t>
      </w:r>
      <w:r w:rsidR="002A4FA3" w:rsidRPr="00D808F9">
        <w:rPr>
          <w:b/>
          <w:sz w:val="28"/>
          <w:szCs w:val="28"/>
          <w:lang w:val="uk-UA" w:eastAsia="ar-SA"/>
        </w:rPr>
        <w:t xml:space="preserve"> млн</w:t>
      </w:r>
      <w:r w:rsidR="00022F39" w:rsidRPr="00D808F9">
        <w:rPr>
          <w:b/>
          <w:sz w:val="28"/>
          <w:szCs w:val="28"/>
          <w:lang w:val="uk-UA" w:eastAsia="ar-SA"/>
        </w:rPr>
        <w:t xml:space="preserve"> </w:t>
      </w:r>
      <w:r w:rsidR="003F3EC0" w:rsidRPr="00D808F9">
        <w:rPr>
          <w:b/>
          <w:sz w:val="28"/>
          <w:szCs w:val="28"/>
          <w:lang w:val="uk-UA" w:eastAsia="ar-SA"/>
        </w:rPr>
        <w:t>грн</w:t>
      </w:r>
      <w:r w:rsidR="002A4FA3" w:rsidRPr="00D808F9">
        <w:rPr>
          <w:b/>
          <w:sz w:val="28"/>
          <w:szCs w:val="28"/>
          <w:lang w:val="uk-UA" w:eastAsia="ar-SA"/>
        </w:rPr>
        <w:t xml:space="preserve"> </w:t>
      </w:r>
      <w:r w:rsidR="002A4FA3" w:rsidRPr="00D808F9">
        <w:rPr>
          <w:sz w:val="28"/>
          <w:szCs w:val="28"/>
          <w:lang w:val="uk-UA" w:eastAsia="ar-SA"/>
        </w:rPr>
        <w:t xml:space="preserve">або </w:t>
      </w:r>
      <w:r w:rsidR="00534C02" w:rsidRPr="00D808F9">
        <w:rPr>
          <w:sz w:val="28"/>
          <w:szCs w:val="28"/>
          <w:lang w:val="uk-UA" w:eastAsia="ar-SA"/>
        </w:rPr>
        <w:t>99,1</w:t>
      </w:r>
      <w:r w:rsidR="00EA61CF" w:rsidRPr="00D808F9">
        <w:rPr>
          <w:sz w:val="28"/>
          <w:szCs w:val="28"/>
          <w:lang w:val="uk-UA" w:eastAsia="ar-SA"/>
        </w:rPr>
        <w:t xml:space="preserve"> </w:t>
      </w:r>
      <w:r w:rsidR="002A4FA3" w:rsidRPr="00D808F9">
        <w:rPr>
          <w:sz w:val="28"/>
          <w:szCs w:val="28"/>
          <w:lang w:val="uk-UA" w:eastAsia="ar-SA"/>
        </w:rPr>
        <w:t xml:space="preserve">% від </w:t>
      </w:r>
      <w:r w:rsidR="00655A01" w:rsidRPr="00D808F9">
        <w:rPr>
          <w:sz w:val="28"/>
          <w:szCs w:val="28"/>
          <w:lang w:val="uk-UA" w:eastAsia="ar-SA"/>
        </w:rPr>
        <w:t>запланованої</w:t>
      </w:r>
      <w:r w:rsidR="002A4FA3" w:rsidRPr="00D808F9">
        <w:rPr>
          <w:sz w:val="28"/>
          <w:szCs w:val="28"/>
          <w:lang w:val="uk-UA" w:eastAsia="ar-SA"/>
        </w:rPr>
        <w:t xml:space="preserve">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55A01" w:rsidRPr="00D808F9">
        <w:rPr>
          <w:sz w:val="28"/>
          <w:szCs w:val="28"/>
          <w:lang w:val="uk-UA" w:eastAsia="ar-SA"/>
        </w:rPr>
        <w:t>, з них:</w:t>
      </w:r>
      <w:r w:rsidR="002A4FA3" w:rsidRPr="00D808F9">
        <w:rPr>
          <w:b/>
          <w:sz w:val="28"/>
          <w:szCs w:val="28"/>
          <w:lang w:val="uk-UA" w:eastAsia="ar-SA"/>
        </w:rPr>
        <w:t xml:space="preserve"> </w:t>
      </w:r>
    </w:p>
    <w:p w14:paraId="237B12CC" w14:textId="77777777" w:rsidR="003F3EC0" w:rsidRPr="00D808F9" w:rsidRDefault="00CB1CC9" w:rsidP="003F3EC0">
      <w:pPr>
        <w:ind w:firstLine="709"/>
        <w:jc w:val="both"/>
        <w:rPr>
          <w:sz w:val="28"/>
          <w:szCs w:val="28"/>
          <w:lang w:val="uk-UA"/>
        </w:rPr>
      </w:pPr>
      <w:r w:rsidRPr="00D808F9">
        <w:rPr>
          <w:sz w:val="28"/>
          <w:szCs w:val="28"/>
          <w:lang w:val="uk-UA"/>
        </w:rPr>
        <w:t>–</w:t>
      </w:r>
      <w:r w:rsidRPr="00D808F9">
        <w:rPr>
          <w:lang w:val="uk-UA"/>
        </w:rPr>
        <w:t xml:space="preserve"> </w:t>
      </w:r>
      <w:r w:rsidR="000E4707" w:rsidRPr="00D808F9">
        <w:rPr>
          <w:sz w:val="28"/>
          <w:szCs w:val="28"/>
          <w:lang w:val="uk-UA" w:eastAsia="ar-SA"/>
        </w:rPr>
        <w:t>за</w:t>
      </w:r>
      <w:r w:rsidR="00655A01" w:rsidRPr="00D808F9">
        <w:rPr>
          <w:sz w:val="28"/>
          <w:szCs w:val="28"/>
          <w:lang w:val="uk-UA" w:eastAsia="ar-SA"/>
        </w:rPr>
        <w:t xml:space="preserve"> </w:t>
      </w:r>
      <w:r w:rsidR="00655A01" w:rsidRPr="00D808F9">
        <w:rPr>
          <w:sz w:val="28"/>
          <w:szCs w:val="28"/>
          <w:u w:val="single"/>
          <w:lang w:val="uk-UA" w:eastAsia="ar-SA"/>
        </w:rPr>
        <w:t>загальн</w:t>
      </w:r>
      <w:r w:rsidR="000E4707" w:rsidRPr="00D808F9">
        <w:rPr>
          <w:sz w:val="28"/>
          <w:szCs w:val="28"/>
          <w:u w:val="single"/>
          <w:lang w:val="uk-UA" w:eastAsia="ar-SA"/>
        </w:rPr>
        <w:t>им</w:t>
      </w:r>
      <w:r w:rsidR="00655A01" w:rsidRPr="00D808F9">
        <w:rPr>
          <w:sz w:val="28"/>
          <w:szCs w:val="28"/>
          <w:u w:val="single"/>
          <w:lang w:val="uk-UA" w:eastAsia="ar-SA"/>
        </w:rPr>
        <w:t xml:space="preserve"> фонд</w:t>
      </w:r>
      <w:r w:rsidR="000E4707" w:rsidRPr="00D808F9">
        <w:rPr>
          <w:sz w:val="28"/>
          <w:szCs w:val="28"/>
          <w:u w:val="single"/>
          <w:lang w:val="uk-UA" w:eastAsia="ar-SA"/>
        </w:rPr>
        <w:t>ом</w:t>
      </w:r>
      <w:r w:rsidR="00655A01" w:rsidRPr="00D808F9">
        <w:rPr>
          <w:sz w:val="28"/>
          <w:szCs w:val="28"/>
          <w:lang w:val="uk-UA" w:eastAsia="ar-SA"/>
        </w:rPr>
        <w:t xml:space="preserve"> </w:t>
      </w:r>
      <w:r w:rsidR="00F11D71" w:rsidRPr="00D808F9">
        <w:rPr>
          <w:sz w:val="28"/>
          <w:szCs w:val="28"/>
          <w:lang w:val="uk-UA" w:eastAsia="ar-SA"/>
        </w:rPr>
        <w:t xml:space="preserve">– </w:t>
      </w:r>
      <w:r w:rsidR="00534C02" w:rsidRPr="00D808F9">
        <w:rPr>
          <w:b/>
          <w:sz w:val="28"/>
          <w:szCs w:val="28"/>
          <w:lang w:val="uk-UA" w:eastAsia="ar-SA"/>
        </w:rPr>
        <w:t>249,</w:t>
      </w:r>
      <w:r w:rsidR="009B1F96" w:rsidRPr="00D808F9">
        <w:rPr>
          <w:b/>
          <w:sz w:val="28"/>
          <w:szCs w:val="28"/>
          <w:lang w:val="uk-UA" w:eastAsia="ar-SA"/>
        </w:rPr>
        <w:t>47</w:t>
      </w:r>
      <w:r w:rsidR="00BA5933" w:rsidRPr="00D808F9">
        <w:rPr>
          <w:b/>
          <w:sz w:val="28"/>
          <w:szCs w:val="28"/>
          <w:lang w:val="uk-UA" w:eastAsia="ar-SA"/>
        </w:rPr>
        <w:t xml:space="preserve"> млн </w:t>
      </w:r>
      <w:r w:rsidR="00655A01" w:rsidRPr="00D808F9">
        <w:rPr>
          <w:b/>
          <w:sz w:val="28"/>
          <w:szCs w:val="28"/>
          <w:lang w:val="uk-UA" w:eastAsia="ar-SA"/>
        </w:rPr>
        <w:t>грн</w:t>
      </w:r>
      <w:r w:rsidR="00655A01" w:rsidRPr="00D808F9">
        <w:rPr>
          <w:sz w:val="28"/>
          <w:szCs w:val="28"/>
          <w:lang w:val="uk-UA" w:eastAsia="ar-SA"/>
        </w:rPr>
        <w:t xml:space="preserve"> або </w:t>
      </w:r>
      <w:r w:rsidR="00534C02" w:rsidRPr="00D808F9">
        <w:rPr>
          <w:sz w:val="28"/>
          <w:szCs w:val="28"/>
          <w:lang w:val="uk-UA" w:eastAsia="ar-SA"/>
        </w:rPr>
        <w:t>96,1</w:t>
      </w:r>
      <w:r w:rsidR="00EA61CF" w:rsidRPr="00D808F9">
        <w:rPr>
          <w:sz w:val="28"/>
          <w:szCs w:val="28"/>
          <w:lang w:val="uk-UA" w:eastAsia="ar-SA"/>
        </w:rPr>
        <w:t xml:space="preserve"> </w:t>
      </w:r>
      <w:r w:rsidR="00655A01" w:rsidRPr="00D808F9">
        <w:rPr>
          <w:sz w:val="28"/>
          <w:szCs w:val="28"/>
          <w:lang w:val="uk-UA" w:eastAsia="ar-SA"/>
        </w:rPr>
        <w:t>% від з</w:t>
      </w:r>
      <w:r w:rsidR="00F51635" w:rsidRPr="00D808F9">
        <w:rPr>
          <w:sz w:val="28"/>
          <w:szCs w:val="28"/>
          <w:lang w:val="uk-UA" w:eastAsia="ar-SA"/>
        </w:rPr>
        <w:t>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3F3EC0" w:rsidRPr="00D808F9">
        <w:rPr>
          <w:sz w:val="28"/>
          <w:szCs w:val="28"/>
          <w:lang w:val="uk-UA"/>
        </w:rPr>
        <w:t xml:space="preserve">. </w:t>
      </w:r>
      <w:r w:rsidR="00C01AE2" w:rsidRPr="006F71F8">
        <w:rPr>
          <w:sz w:val="28"/>
          <w:szCs w:val="28"/>
          <w:lang w:val="ru-RU"/>
        </w:rPr>
        <w:t>Відхилення від запланованих обсягів видатків виникло за рахунок</w:t>
      </w:r>
      <w:r w:rsidR="003F3EC0" w:rsidRPr="00D808F9">
        <w:rPr>
          <w:sz w:val="28"/>
          <w:szCs w:val="28"/>
          <w:lang w:val="uk-UA"/>
        </w:rPr>
        <w:t xml:space="preserve"> економі</w:t>
      </w:r>
      <w:r w:rsidR="00C01AE2">
        <w:rPr>
          <w:sz w:val="28"/>
          <w:szCs w:val="28"/>
          <w:lang w:val="uk-UA"/>
        </w:rPr>
        <w:t>ї</w:t>
      </w:r>
      <w:r w:rsidR="00A86106">
        <w:rPr>
          <w:sz w:val="28"/>
          <w:szCs w:val="28"/>
          <w:lang w:val="uk-UA"/>
        </w:rPr>
        <w:t xml:space="preserve"> коштів по</w:t>
      </w:r>
      <w:r w:rsidR="003F3EC0" w:rsidRPr="00D808F9">
        <w:rPr>
          <w:sz w:val="28"/>
          <w:szCs w:val="28"/>
          <w:lang w:val="uk-UA"/>
        </w:rPr>
        <w:t xml:space="preserve"> заробітн</w:t>
      </w:r>
      <w:r w:rsidR="00A86106">
        <w:rPr>
          <w:sz w:val="28"/>
          <w:szCs w:val="28"/>
          <w:lang w:val="uk-UA"/>
        </w:rPr>
        <w:t>ій</w:t>
      </w:r>
      <w:r w:rsidR="003F3EC0" w:rsidRPr="00D808F9">
        <w:rPr>
          <w:sz w:val="28"/>
          <w:szCs w:val="28"/>
          <w:lang w:val="uk-UA"/>
        </w:rPr>
        <w:t xml:space="preserve"> плат</w:t>
      </w:r>
      <w:r w:rsidR="00BB1E3E">
        <w:rPr>
          <w:sz w:val="28"/>
          <w:szCs w:val="28"/>
          <w:lang w:val="uk-UA"/>
        </w:rPr>
        <w:t>і</w:t>
      </w:r>
      <w:r w:rsidR="003F3EC0" w:rsidRPr="00D808F9">
        <w:rPr>
          <w:sz w:val="28"/>
          <w:szCs w:val="28"/>
          <w:lang w:val="uk-UA"/>
        </w:rPr>
        <w:t>, фактично</w:t>
      </w:r>
      <w:r w:rsidR="00C01AE2">
        <w:rPr>
          <w:sz w:val="28"/>
          <w:szCs w:val="28"/>
          <w:lang w:val="uk-UA"/>
        </w:rPr>
        <w:t>ї</w:t>
      </w:r>
      <w:r w:rsidR="003F3EC0" w:rsidRPr="00D808F9">
        <w:rPr>
          <w:sz w:val="28"/>
          <w:szCs w:val="28"/>
          <w:lang w:val="uk-UA"/>
        </w:rPr>
        <w:t xml:space="preserve"> потреб</w:t>
      </w:r>
      <w:r w:rsidR="00C01AE2">
        <w:rPr>
          <w:sz w:val="28"/>
          <w:szCs w:val="28"/>
          <w:lang w:val="uk-UA"/>
        </w:rPr>
        <w:t>и</w:t>
      </w:r>
      <w:r w:rsidR="003F3EC0" w:rsidRPr="00D808F9">
        <w:rPr>
          <w:sz w:val="28"/>
          <w:szCs w:val="28"/>
          <w:lang w:val="uk-UA"/>
        </w:rPr>
        <w:t xml:space="preserve"> в енергоносіях та раціональним використанням коштів за іншими видатками;</w:t>
      </w:r>
    </w:p>
    <w:p w14:paraId="438CEEAE" w14:textId="77777777" w:rsidR="00835E63" w:rsidRPr="00D808F9"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655A01" w:rsidRPr="00D808F9">
        <w:rPr>
          <w:sz w:val="28"/>
          <w:szCs w:val="28"/>
          <w:lang w:val="uk-UA" w:eastAsia="ar-SA"/>
        </w:rPr>
        <w:t xml:space="preserve"> </w:t>
      </w:r>
      <w:r w:rsidR="000E4707" w:rsidRPr="00D808F9">
        <w:rPr>
          <w:sz w:val="28"/>
          <w:szCs w:val="28"/>
          <w:lang w:val="uk-UA" w:eastAsia="ar-SA"/>
        </w:rPr>
        <w:t>за</w:t>
      </w:r>
      <w:r w:rsidR="00655A01" w:rsidRPr="00D808F9">
        <w:rPr>
          <w:sz w:val="28"/>
          <w:szCs w:val="28"/>
          <w:lang w:val="uk-UA" w:eastAsia="ar-SA"/>
        </w:rPr>
        <w:t xml:space="preserve"> </w:t>
      </w:r>
      <w:r w:rsidR="00655A01" w:rsidRPr="00D808F9">
        <w:rPr>
          <w:sz w:val="28"/>
          <w:szCs w:val="28"/>
          <w:u w:val="single"/>
          <w:lang w:val="uk-UA" w:eastAsia="ar-SA"/>
        </w:rPr>
        <w:t>спеціальн</w:t>
      </w:r>
      <w:r w:rsidR="000E4707" w:rsidRPr="00D808F9">
        <w:rPr>
          <w:sz w:val="28"/>
          <w:szCs w:val="28"/>
          <w:u w:val="single"/>
          <w:lang w:val="uk-UA" w:eastAsia="ar-SA"/>
        </w:rPr>
        <w:t>им</w:t>
      </w:r>
      <w:r w:rsidR="00655A01" w:rsidRPr="00D808F9">
        <w:rPr>
          <w:sz w:val="28"/>
          <w:szCs w:val="28"/>
          <w:u w:val="single"/>
          <w:lang w:val="uk-UA" w:eastAsia="ar-SA"/>
        </w:rPr>
        <w:t xml:space="preserve"> фонд</w:t>
      </w:r>
      <w:r w:rsidR="000E4707" w:rsidRPr="00D808F9">
        <w:rPr>
          <w:sz w:val="28"/>
          <w:szCs w:val="28"/>
          <w:u w:val="single"/>
          <w:lang w:val="uk-UA" w:eastAsia="ar-SA"/>
        </w:rPr>
        <w:t>ом</w:t>
      </w:r>
      <w:r w:rsidR="003A7921" w:rsidRPr="00D808F9">
        <w:rPr>
          <w:sz w:val="28"/>
          <w:szCs w:val="28"/>
          <w:lang w:val="uk-UA" w:eastAsia="ar-SA"/>
        </w:rPr>
        <w:t xml:space="preserve"> </w:t>
      </w:r>
      <w:r w:rsidR="00F11D71" w:rsidRPr="00D808F9">
        <w:rPr>
          <w:sz w:val="28"/>
          <w:szCs w:val="28"/>
          <w:lang w:val="uk-UA" w:eastAsia="ar-SA"/>
        </w:rPr>
        <w:t xml:space="preserve">– </w:t>
      </w:r>
      <w:r w:rsidR="00534C02" w:rsidRPr="00D808F9">
        <w:rPr>
          <w:b/>
          <w:sz w:val="28"/>
          <w:szCs w:val="28"/>
          <w:lang w:val="uk-UA" w:eastAsia="ar-SA"/>
        </w:rPr>
        <w:t>9,</w:t>
      </w:r>
      <w:r w:rsidR="009B1F96" w:rsidRPr="00D808F9">
        <w:rPr>
          <w:b/>
          <w:sz w:val="28"/>
          <w:szCs w:val="28"/>
          <w:lang w:val="uk-UA" w:eastAsia="ar-SA"/>
        </w:rPr>
        <w:t>26</w:t>
      </w:r>
      <w:r w:rsidR="00BA5933" w:rsidRPr="00D808F9">
        <w:rPr>
          <w:b/>
          <w:sz w:val="28"/>
          <w:szCs w:val="28"/>
          <w:lang w:val="uk-UA" w:eastAsia="ar-SA"/>
        </w:rPr>
        <w:t xml:space="preserve"> млн </w:t>
      </w:r>
      <w:r w:rsidR="00655A01" w:rsidRPr="00D808F9">
        <w:rPr>
          <w:b/>
          <w:sz w:val="28"/>
          <w:szCs w:val="28"/>
          <w:lang w:val="uk-UA" w:eastAsia="ar-SA"/>
        </w:rPr>
        <w:t>грн</w:t>
      </w:r>
      <w:r w:rsidR="00295609" w:rsidRPr="00D808F9">
        <w:rPr>
          <w:sz w:val="28"/>
          <w:szCs w:val="28"/>
          <w:lang w:val="uk-UA" w:eastAsia="ar-SA"/>
        </w:rPr>
        <w:t>, з них:</w:t>
      </w:r>
    </w:p>
    <w:p w14:paraId="10AD697F" w14:textId="77777777" w:rsidR="00835E63" w:rsidRPr="00FD3ADF"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lang w:val="uk-UA"/>
        </w:rPr>
        <w:lastRenderedPageBreak/>
        <w:t>•</w:t>
      </w:r>
      <w:r w:rsidR="00835E63" w:rsidRPr="00D808F9">
        <w:rPr>
          <w:sz w:val="28"/>
          <w:szCs w:val="28"/>
          <w:lang w:val="uk-UA" w:eastAsia="ar-SA"/>
        </w:rPr>
        <w:t xml:space="preserve"> </w:t>
      </w:r>
      <w:r w:rsidR="00D2516B" w:rsidRPr="00D808F9">
        <w:rPr>
          <w:sz w:val="28"/>
          <w:szCs w:val="28"/>
          <w:lang w:val="uk-UA" w:eastAsia="ar-SA"/>
        </w:rPr>
        <w:t xml:space="preserve">на </w:t>
      </w:r>
      <w:r w:rsidR="009B0464" w:rsidRPr="00D808F9">
        <w:rPr>
          <w:b/>
          <w:sz w:val="28"/>
          <w:szCs w:val="28"/>
          <w:lang w:val="uk-UA" w:eastAsia="ar-SA"/>
        </w:rPr>
        <w:t xml:space="preserve">оплату праці </w:t>
      </w:r>
      <w:r w:rsidR="009B0464" w:rsidRPr="00D808F9">
        <w:rPr>
          <w:b/>
          <w:sz w:val="28"/>
          <w:szCs w:val="28"/>
          <w:shd w:val="clear" w:color="auto" w:fill="FFFFFF"/>
          <w:lang w:val="uk-UA"/>
        </w:rPr>
        <w:t xml:space="preserve">та </w:t>
      </w:r>
      <w:r w:rsidR="009B0464" w:rsidRPr="00FD3ADF">
        <w:rPr>
          <w:b/>
          <w:sz w:val="28"/>
          <w:szCs w:val="28"/>
          <w:shd w:val="clear" w:color="auto" w:fill="FFFFFF"/>
          <w:lang w:val="uk-UA"/>
        </w:rPr>
        <w:t>нарахування на заробітну плату</w:t>
      </w:r>
      <w:r w:rsidR="009B0464" w:rsidRPr="00FD3ADF">
        <w:rPr>
          <w:sz w:val="28"/>
          <w:szCs w:val="28"/>
          <w:lang w:val="uk-UA"/>
        </w:rPr>
        <w:t xml:space="preserve"> </w:t>
      </w:r>
      <w:r w:rsidR="00835E63" w:rsidRPr="00FD3ADF">
        <w:rPr>
          <w:sz w:val="28"/>
          <w:szCs w:val="28"/>
          <w:lang w:val="uk-UA"/>
        </w:rPr>
        <w:t>за рахунок освітньої субвенції у сумі 0,1 млн грн</w:t>
      </w:r>
      <w:r w:rsidR="00E1226D" w:rsidRPr="00FD3ADF">
        <w:rPr>
          <w:sz w:val="28"/>
          <w:szCs w:val="28"/>
          <w:lang w:val="uk-UA"/>
        </w:rPr>
        <w:t xml:space="preserve"> або 63,7</w:t>
      </w:r>
      <w:r w:rsidR="00EA61CF" w:rsidRPr="00FD3ADF">
        <w:rPr>
          <w:sz w:val="28"/>
          <w:szCs w:val="28"/>
          <w:lang w:val="uk-UA"/>
        </w:rPr>
        <w:t xml:space="preserve"> </w:t>
      </w:r>
      <w:r w:rsidR="00E1226D" w:rsidRPr="00FD3ADF">
        <w:rPr>
          <w:sz w:val="28"/>
          <w:szCs w:val="28"/>
          <w:lang w:val="uk-UA"/>
        </w:rPr>
        <w:t>% від плану з урахуванням змін</w:t>
      </w:r>
      <w:r w:rsidR="00835E63" w:rsidRPr="00FD3ADF">
        <w:rPr>
          <w:sz w:val="28"/>
          <w:szCs w:val="28"/>
          <w:lang w:val="uk-UA"/>
        </w:rPr>
        <w:t xml:space="preserve">; </w:t>
      </w:r>
    </w:p>
    <w:p w14:paraId="67B4F045" w14:textId="77777777" w:rsidR="00835E63" w:rsidRPr="00FD3ADF"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FD3ADF">
        <w:rPr>
          <w:lang w:val="uk-UA"/>
        </w:rPr>
        <w:t>•</w:t>
      </w:r>
      <w:r w:rsidR="000B64B0" w:rsidRPr="00FD3ADF">
        <w:rPr>
          <w:sz w:val="28"/>
          <w:szCs w:val="28"/>
          <w:lang w:val="uk-UA"/>
        </w:rPr>
        <w:t xml:space="preserve"> </w:t>
      </w:r>
      <w:r w:rsidR="00835E63" w:rsidRPr="00FD3ADF">
        <w:rPr>
          <w:b/>
          <w:sz w:val="28"/>
          <w:szCs w:val="28"/>
          <w:lang w:val="uk-UA"/>
        </w:rPr>
        <w:t>на продукти харчування</w:t>
      </w:r>
      <w:r w:rsidR="00835E63" w:rsidRPr="00FD3ADF">
        <w:rPr>
          <w:sz w:val="28"/>
          <w:szCs w:val="28"/>
          <w:lang w:val="uk-UA"/>
        </w:rPr>
        <w:t xml:space="preserve"> за рахунок субвенцій у сумі 0,</w:t>
      </w:r>
      <w:r w:rsidR="00A31E22" w:rsidRPr="00FD3ADF">
        <w:rPr>
          <w:sz w:val="28"/>
          <w:szCs w:val="28"/>
          <w:lang w:val="uk-UA"/>
        </w:rPr>
        <w:t>3</w:t>
      </w:r>
      <w:r w:rsidR="00835E63" w:rsidRPr="00FD3ADF">
        <w:rPr>
          <w:sz w:val="28"/>
          <w:szCs w:val="28"/>
          <w:lang w:val="uk-UA"/>
        </w:rPr>
        <w:t xml:space="preserve"> млн грн</w:t>
      </w:r>
      <w:r w:rsidR="00E1226D" w:rsidRPr="00FD3ADF">
        <w:rPr>
          <w:sz w:val="28"/>
          <w:szCs w:val="28"/>
          <w:lang w:val="uk-UA"/>
        </w:rPr>
        <w:t xml:space="preserve"> або 100</w:t>
      </w:r>
      <w:r w:rsidR="003F3EC0" w:rsidRPr="00FD3ADF">
        <w:rPr>
          <w:sz w:val="28"/>
          <w:szCs w:val="28"/>
          <w:lang w:val="uk-UA"/>
        </w:rPr>
        <w:t xml:space="preserve"> </w:t>
      </w:r>
      <w:r w:rsidR="00E1226D" w:rsidRPr="00FD3ADF">
        <w:rPr>
          <w:sz w:val="28"/>
          <w:szCs w:val="28"/>
          <w:lang w:val="uk-UA"/>
        </w:rPr>
        <w:t>% від плану з урахуванням змін</w:t>
      </w:r>
      <w:r w:rsidR="00835E63" w:rsidRPr="00FD3ADF">
        <w:rPr>
          <w:sz w:val="28"/>
          <w:szCs w:val="28"/>
          <w:lang w:val="uk-UA"/>
        </w:rPr>
        <w:t>;</w:t>
      </w:r>
    </w:p>
    <w:p w14:paraId="23727DAE" w14:textId="77777777" w:rsidR="00835E63" w:rsidRPr="00D808F9" w:rsidRDefault="00CB1CC9" w:rsidP="000E2EA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Cs/>
          <w:sz w:val="28"/>
          <w:szCs w:val="28"/>
          <w:lang w:val="uk-UA"/>
        </w:rPr>
      </w:pPr>
      <w:r w:rsidRPr="00FD3ADF">
        <w:rPr>
          <w:lang w:val="uk-UA"/>
        </w:rPr>
        <w:t>•</w:t>
      </w:r>
      <w:r w:rsidR="000B64B0" w:rsidRPr="00FD3ADF">
        <w:rPr>
          <w:sz w:val="28"/>
          <w:szCs w:val="28"/>
          <w:lang w:val="uk-UA"/>
        </w:rPr>
        <w:t xml:space="preserve"> </w:t>
      </w:r>
      <w:r w:rsidR="00295609" w:rsidRPr="00FD3ADF">
        <w:rPr>
          <w:b/>
          <w:sz w:val="28"/>
          <w:szCs w:val="28"/>
          <w:lang w:val="uk-UA"/>
        </w:rPr>
        <w:t xml:space="preserve">по </w:t>
      </w:r>
      <w:r w:rsidR="009B7EB7" w:rsidRPr="00FD3ADF">
        <w:rPr>
          <w:b/>
          <w:sz w:val="28"/>
          <w:szCs w:val="28"/>
          <w:lang w:val="uk-UA"/>
        </w:rPr>
        <w:t>бюджету розвитку</w:t>
      </w:r>
      <w:r w:rsidR="003F3EC0" w:rsidRPr="00FD3ADF">
        <w:rPr>
          <w:b/>
          <w:sz w:val="28"/>
          <w:szCs w:val="28"/>
          <w:lang w:val="uk-UA"/>
        </w:rPr>
        <w:t xml:space="preserve"> </w:t>
      </w:r>
      <w:r w:rsidR="003F3EC0" w:rsidRPr="00FD3ADF">
        <w:rPr>
          <w:sz w:val="28"/>
          <w:szCs w:val="28"/>
          <w:lang w:val="uk-UA"/>
        </w:rPr>
        <w:t>–</w:t>
      </w:r>
      <w:r w:rsidR="000C66C8" w:rsidRPr="00FD3ADF">
        <w:rPr>
          <w:sz w:val="28"/>
          <w:szCs w:val="28"/>
          <w:lang w:val="uk-UA"/>
        </w:rPr>
        <w:t xml:space="preserve"> </w:t>
      </w:r>
      <w:r w:rsidR="009B7EB7" w:rsidRPr="00FD3ADF">
        <w:rPr>
          <w:sz w:val="28"/>
          <w:szCs w:val="28"/>
          <w:lang w:val="uk-UA"/>
        </w:rPr>
        <w:t>0,</w:t>
      </w:r>
      <w:r w:rsidR="00A31E22" w:rsidRPr="00FD3ADF">
        <w:rPr>
          <w:sz w:val="28"/>
          <w:szCs w:val="28"/>
          <w:lang w:val="uk-UA"/>
        </w:rPr>
        <w:t>8</w:t>
      </w:r>
      <w:r w:rsidR="000C66C8" w:rsidRPr="00FD3ADF">
        <w:rPr>
          <w:sz w:val="28"/>
          <w:szCs w:val="28"/>
          <w:lang w:val="uk-UA"/>
        </w:rPr>
        <w:t xml:space="preserve"> млн грн або 85</w:t>
      </w:r>
      <w:r w:rsidR="00945459" w:rsidRPr="00FD3ADF">
        <w:rPr>
          <w:sz w:val="28"/>
          <w:szCs w:val="28"/>
          <w:lang w:val="uk-UA"/>
        </w:rPr>
        <w:t>,8</w:t>
      </w:r>
      <w:r w:rsidR="00EA61CF" w:rsidRPr="00FD3ADF">
        <w:rPr>
          <w:sz w:val="28"/>
          <w:szCs w:val="28"/>
          <w:lang w:val="uk-UA"/>
        </w:rPr>
        <w:t xml:space="preserve"> </w:t>
      </w:r>
      <w:r w:rsidR="000C66C8" w:rsidRPr="00FD3ADF">
        <w:rPr>
          <w:sz w:val="28"/>
          <w:szCs w:val="28"/>
          <w:lang w:val="uk-UA"/>
        </w:rPr>
        <w:t>% від плану з урахуванням змін,</w:t>
      </w:r>
      <w:r w:rsidR="00835E63" w:rsidRPr="00FD3ADF">
        <w:rPr>
          <w:sz w:val="28"/>
          <w:szCs w:val="28"/>
          <w:lang w:val="uk-UA"/>
        </w:rPr>
        <w:t xml:space="preserve"> </w:t>
      </w:r>
      <w:r w:rsidR="009B7EB7" w:rsidRPr="00FD3ADF">
        <w:rPr>
          <w:sz w:val="28"/>
          <w:szCs w:val="28"/>
          <w:lang w:val="uk-UA"/>
        </w:rPr>
        <w:t>а саме: п</w:t>
      </w:r>
      <w:r w:rsidR="00496151" w:rsidRPr="00FD3ADF">
        <w:rPr>
          <w:sz w:val="28"/>
          <w:szCs w:val="28"/>
          <w:lang w:val="uk-UA"/>
        </w:rPr>
        <w:t xml:space="preserve">ридбано: </w:t>
      </w:r>
      <w:r w:rsidR="00835E63" w:rsidRPr="00FD3ADF">
        <w:rPr>
          <w:sz w:val="28"/>
          <w:szCs w:val="28"/>
          <w:lang w:val="uk-UA"/>
        </w:rPr>
        <w:t>піаніно, комбопідписювач</w:t>
      </w:r>
      <w:r w:rsidR="00835E63" w:rsidRPr="00D808F9">
        <w:rPr>
          <w:sz w:val="28"/>
          <w:szCs w:val="28"/>
          <w:lang w:val="uk-UA"/>
        </w:rPr>
        <w:t>, мікрофони, зарядн</w:t>
      </w:r>
      <w:r w:rsidR="00B63EDD" w:rsidRPr="00D808F9">
        <w:rPr>
          <w:sz w:val="28"/>
          <w:szCs w:val="28"/>
          <w:lang w:val="uk-UA"/>
        </w:rPr>
        <w:t>і</w:t>
      </w:r>
      <w:r w:rsidR="00835E63" w:rsidRPr="00D808F9">
        <w:rPr>
          <w:sz w:val="28"/>
          <w:szCs w:val="28"/>
          <w:lang w:val="uk-UA"/>
        </w:rPr>
        <w:t xml:space="preserve"> станції; </w:t>
      </w:r>
      <w:r w:rsidR="00835E63" w:rsidRPr="00D808F9">
        <w:rPr>
          <w:bCs/>
          <w:sz w:val="28"/>
          <w:szCs w:val="28"/>
          <w:lang w:val="uk-UA"/>
        </w:rPr>
        <w:t>ліжка-трансформери, приточно-витяжні системи;</w:t>
      </w:r>
      <w:r w:rsidR="000C66C8" w:rsidRPr="00D808F9">
        <w:rPr>
          <w:bCs/>
          <w:sz w:val="28"/>
          <w:szCs w:val="28"/>
          <w:lang w:val="uk-UA"/>
        </w:rPr>
        <w:t xml:space="preserve"> </w:t>
      </w:r>
    </w:p>
    <w:p w14:paraId="7A4C444A" w14:textId="77777777" w:rsidR="000B64B0" w:rsidRPr="00D808F9" w:rsidRDefault="00CB1CC9" w:rsidP="000B64B0">
      <w:pPr>
        <w:ind w:firstLine="709"/>
        <w:jc w:val="both"/>
        <w:rPr>
          <w:sz w:val="28"/>
          <w:szCs w:val="28"/>
          <w:lang w:val="uk-UA"/>
        </w:rPr>
      </w:pPr>
      <w:r w:rsidRPr="00D808F9">
        <w:rPr>
          <w:lang w:val="uk-UA"/>
        </w:rPr>
        <w:t>•</w:t>
      </w:r>
      <w:r w:rsidR="000B64B0" w:rsidRPr="00D808F9">
        <w:rPr>
          <w:sz w:val="28"/>
          <w:szCs w:val="28"/>
          <w:lang w:val="uk-UA"/>
        </w:rPr>
        <w:t xml:space="preserve"> </w:t>
      </w:r>
      <w:r w:rsidR="00D24A9E" w:rsidRPr="00D808F9">
        <w:rPr>
          <w:b/>
          <w:sz w:val="28"/>
          <w:szCs w:val="28"/>
          <w:lang w:val="uk-UA"/>
        </w:rPr>
        <w:t>за рахунок коштів, отриманих як плата за послуги, що надаються бюджетними установами</w:t>
      </w:r>
      <w:r w:rsidR="00D24A9E" w:rsidRPr="00D808F9">
        <w:rPr>
          <w:sz w:val="28"/>
          <w:szCs w:val="28"/>
          <w:lang w:val="uk-UA"/>
        </w:rPr>
        <w:t xml:space="preserve"> </w:t>
      </w:r>
      <w:r w:rsidR="003F3EC0" w:rsidRPr="00D808F9">
        <w:rPr>
          <w:sz w:val="28"/>
          <w:szCs w:val="28"/>
          <w:lang w:val="uk-UA"/>
        </w:rPr>
        <w:t>–</w:t>
      </w:r>
      <w:r w:rsidR="00D24A9E" w:rsidRPr="00D808F9">
        <w:rPr>
          <w:sz w:val="28"/>
          <w:szCs w:val="28"/>
          <w:lang w:val="uk-UA"/>
        </w:rPr>
        <w:t xml:space="preserve"> </w:t>
      </w:r>
      <w:r w:rsidR="006416C6" w:rsidRPr="00D808F9">
        <w:rPr>
          <w:sz w:val="28"/>
          <w:szCs w:val="28"/>
          <w:lang w:val="uk-UA"/>
        </w:rPr>
        <w:t>0,</w:t>
      </w:r>
      <w:r w:rsidR="00945459" w:rsidRPr="00D808F9">
        <w:rPr>
          <w:sz w:val="28"/>
          <w:szCs w:val="28"/>
          <w:lang w:val="uk-UA"/>
        </w:rPr>
        <w:t>26</w:t>
      </w:r>
      <w:r w:rsidR="006416C6" w:rsidRPr="00D808F9">
        <w:rPr>
          <w:sz w:val="28"/>
          <w:szCs w:val="28"/>
          <w:lang w:val="uk-UA"/>
        </w:rPr>
        <w:t xml:space="preserve"> млн </w:t>
      </w:r>
      <w:r w:rsidR="00295609" w:rsidRPr="00D808F9">
        <w:rPr>
          <w:sz w:val="28"/>
          <w:szCs w:val="28"/>
          <w:lang w:val="uk-UA"/>
        </w:rPr>
        <w:t xml:space="preserve">грн або </w:t>
      </w:r>
      <w:r w:rsidR="00534C02" w:rsidRPr="00D808F9">
        <w:rPr>
          <w:sz w:val="28"/>
          <w:szCs w:val="28"/>
          <w:lang w:val="uk-UA"/>
        </w:rPr>
        <w:t>591,4</w:t>
      </w:r>
      <w:r w:rsidR="00EA61CF" w:rsidRPr="00D808F9">
        <w:rPr>
          <w:sz w:val="28"/>
          <w:szCs w:val="28"/>
          <w:lang w:val="uk-UA"/>
        </w:rPr>
        <w:t xml:space="preserve"> </w:t>
      </w:r>
      <w:r w:rsidR="00295609" w:rsidRPr="00D808F9">
        <w:rPr>
          <w:sz w:val="28"/>
          <w:szCs w:val="28"/>
          <w:lang w:val="uk-UA"/>
        </w:rPr>
        <w:t xml:space="preserve">% від </w:t>
      </w:r>
      <w:r w:rsidR="00D24A9E" w:rsidRPr="00D808F9">
        <w:rPr>
          <w:sz w:val="28"/>
          <w:szCs w:val="28"/>
          <w:lang w:val="uk-UA"/>
        </w:rPr>
        <w:t>плану</w:t>
      </w:r>
      <w:r w:rsidR="00295609" w:rsidRPr="00D808F9">
        <w:rPr>
          <w:sz w:val="28"/>
          <w:szCs w:val="28"/>
          <w:lang w:val="uk-UA"/>
        </w:rPr>
        <w:t xml:space="preserve"> з урахуванням змін</w:t>
      </w:r>
      <w:r w:rsidR="00835E63" w:rsidRPr="00D808F9">
        <w:rPr>
          <w:sz w:val="28"/>
          <w:szCs w:val="28"/>
          <w:lang w:val="uk-UA"/>
        </w:rPr>
        <w:t>, а саме видатки на продукти харчування та оплата грошових зобов’язань по акту перевірки Головного управлінняю ДПС Запорізької області; придбання мікрофонів, бездротового мікрофона системи, світлодіодного повноповоротного прожектора та гітарного комбопідсилювача, цифрового мікшера;</w:t>
      </w:r>
      <w:r w:rsidR="000B64B0" w:rsidRPr="00D808F9">
        <w:rPr>
          <w:sz w:val="28"/>
          <w:szCs w:val="28"/>
          <w:lang w:val="uk-UA"/>
        </w:rPr>
        <w:t xml:space="preserve"> </w:t>
      </w:r>
    </w:p>
    <w:p w14:paraId="5AE4C10B" w14:textId="77777777" w:rsidR="00835E63" w:rsidRPr="00D808F9" w:rsidRDefault="00CB1CC9" w:rsidP="000B64B0">
      <w:pPr>
        <w:ind w:firstLine="709"/>
        <w:jc w:val="both"/>
        <w:rPr>
          <w:sz w:val="28"/>
          <w:szCs w:val="28"/>
          <w:lang w:val="uk-UA"/>
        </w:rPr>
      </w:pPr>
      <w:r w:rsidRPr="00D808F9">
        <w:rPr>
          <w:lang w:val="uk-UA"/>
        </w:rPr>
        <w:t>•</w:t>
      </w:r>
      <w:r w:rsidR="000B64B0" w:rsidRPr="00D808F9">
        <w:rPr>
          <w:sz w:val="28"/>
          <w:szCs w:val="28"/>
          <w:lang w:val="uk-UA"/>
        </w:rPr>
        <w:t xml:space="preserve"> </w:t>
      </w:r>
      <w:r w:rsidR="00295609" w:rsidRPr="00D808F9">
        <w:rPr>
          <w:b/>
          <w:sz w:val="28"/>
          <w:szCs w:val="28"/>
          <w:lang w:val="uk-UA"/>
        </w:rPr>
        <w:t>за рахунок інших джерел власних надходжень</w:t>
      </w:r>
      <w:r w:rsidR="00295609" w:rsidRPr="00D808F9">
        <w:rPr>
          <w:sz w:val="28"/>
          <w:szCs w:val="28"/>
          <w:lang w:val="uk-UA"/>
        </w:rPr>
        <w:t xml:space="preserve"> </w:t>
      </w:r>
      <w:r w:rsidR="00534C02" w:rsidRPr="00D808F9">
        <w:rPr>
          <w:sz w:val="28"/>
          <w:szCs w:val="28"/>
          <w:lang w:val="uk-UA"/>
        </w:rPr>
        <w:t>7,8</w:t>
      </w:r>
      <w:r w:rsidR="006416C6" w:rsidRPr="00D808F9">
        <w:rPr>
          <w:sz w:val="28"/>
          <w:szCs w:val="28"/>
          <w:lang w:val="uk-UA"/>
        </w:rPr>
        <w:t xml:space="preserve"> млн </w:t>
      </w:r>
      <w:r w:rsidR="00295609" w:rsidRPr="00D808F9">
        <w:rPr>
          <w:sz w:val="28"/>
          <w:szCs w:val="28"/>
          <w:lang w:val="uk-UA"/>
        </w:rPr>
        <w:t>грн</w:t>
      </w:r>
      <w:r w:rsidR="00835E63" w:rsidRPr="00D808F9">
        <w:rPr>
          <w:sz w:val="28"/>
          <w:szCs w:val="28"/>
          <w:lang w:val="uk-UA"/>
        </w:rPr>
        <w:t xml:space="preserve">, а саме: </w:t>
      </w:r>
      <w:r w:rsidR="00D2516B" w:rsidRPr="00D808F9">
        <w:rPr>
          <w:sz w:val="28"/>
          <w:szCs w:val="28"/>
          <w:lang w:val="uk-UA"/>
        </w:rPr>
        <w:t xml:space="preserve">отримано </w:t>
      </w:r>
      <w:r w:rsidR="00835E63" w:rsidRPr="00D808F9">
        <w:rPr>
          <w:sz w:val="28"/>
          <w:szCs w:val="28"/>
          <w:lang w:val="uk-UA"/>
        </w:rPr>
        <w:t>благодійні надходження від ЮНІСЕФ: килими, м’який балансир та  ігровий комплект</w:t>
      </w:r>
      <w:r w:rsidR="003F3EC0" w:rsidRPr="00D808F9">
        <w:rPr>
          <w:sz w:val="28"/>
          <w:szCs w:val="28"/>
          <w:lang w:val="uk-UA"/>
        </w:rPr>
        <w:t xml:space="preserve"> </w:t>
      </w:r>
      <w:r w:rsidR="00835E63" w:rsidRPr="00D808F9">
        <w:rPr>
          <w:sz w:val="28"/>
          <w:szCs w:val="28"/>
          <w:lang w:val="uk-UA"/>
        </w:rPr>
        <w:t>- м’який конструктор; БО «Благодійний фонд «ІзраЕЙД Юкрейн» рюкзаки, настільні ігри, кубики;</w:t>
      </w:r>
      <w:r w:rsidR="00835E63" w:rsidRPr="00D808F9">
        <w:rPr>
          <w:lang w:val="uk-UA"/>
        </w:rPr>
        <w:t xml:space="preserve"> </w:t>
      </w:r>
      <w:r w:rsidR="00835E63" w:rsidRPr="00D808F9">
        <w:rPr>
          <w:sz w:val="28"/>
          <w:szCs w:val="28"/>
          <w:lang w:val="uk-UA"/>
        </w:rPr>
        <w:t xml:space="preserve">благодійні надходження від Посольства США в Україні </w:t>
      </w:r>
      <w:r w:rsidR="001812A3" w:rsidRPr="00D808F9">
        <w:rPr>
          <w:sz w:val="28"/>
          <w:szCs w:val="28"/>
          <w:lang w:val="uk-UA"/>
        </w:rPr>
        <w:t xml:space="preserve">- </w:t>
      </w:r>
      <w:r w:rsidR="00835E63" w:rsidRPr="00D808F9">
        <w:rPr>
          <w:sz w:val="28"/>
          <w:szCs w:val="28"/>
          <w:lang w:val="uk-UA"/>
        </w:rPr>
        <w:t>код доступу до програмного забезпечення  MozaBook Classroom Plus на 1 рік; благодійні надходження від ДП «Об’єднання по торгівлі та постачанню» - підручники; від Ради міжнародних наукових досліджень та обмінів – підручники; від БО"Благодійний фонд "Посмішка ЮА"</w:t>
      </w:r>
      <w:r w:rsidR="003F3EC0" w:rsidRPr="00D808F9">
        <w:rPr>
          <w:sz w:val="28"/>
          <w:szCs w:val="28"/>
          <w:lang w:val="uk-UA"/>
        </w:rPr>
        <w:t xml:space="preserve"> </w:t>
      </w:r>
      <w:r w:rsidR="00835E63" w:rsidRPr="00D808F9">
        <w:rPr>
          <w:sz w:val="28"/>
          <w:szCs w:val="28"/>
          <w:lang w:val="uk-UA"/>
        </w:rPr>
        <w:t xml:space="preserve">-  комплект книг «Libray For All»; від ЮНІСЕФ ноутбуки; від Keolis Sveriga AB (Королівство Швеція) шкільний автобус марки «VDL»; від ТОВ «Видавництво «Навчальна книга-Богдан» підручники; </w:t>
      </w:r>
      <w:r w:rsidR="001812A3" w:rsidRPr="00D808F9">
        <w:rPr>
          <w:sz w:val="28"/>
          <w:szCs w:val="28"/>
          <w:lang w:val="uk-UA"/>
        </w:rPr>
        <w:t>від б</w:t>
      </w:r>
      <w:r w:rsidR="00835E63" w:rsidRPr="00D808F9">
        <w:rPr>
          <w:sz w:val="28"/>
          <w:szCs w:val="28"/>
          <w:lang w:val="uk-UA"/>
        </w:rPr>
        <w:t>лагодійн</w:t>
      </w:r>
      <w:r w:rsidR="001812A3" w:rsidRPr="00D808F9">
        <w:rPr>
          <w:sz w:val="28"/>
          <w:szCs w:val="28"/>
          <w:lang w:val="uk-UA"/>
        </w:rPr>
        <w:t>ої</w:t>
      </w:r>
      <w:r w:rsidR="00835E63" w:rsidRPr="00D808F9">
        <w:rPr>
          <w:sz w:val="28"/>
          <w:szCs w:val="28"/>
          <w:lang w:val="uk-UA"/>
        </w:rPr>
        <w:t xml:space="preserve"> організаці</w:t>
      </w:r>
      <w:r w:rsidR="001812A3" w:rsidRPr="00D808F9">
        <w:rPr>
          <w:sz w:val="28"/>
          <w:szCs w:val="28"/>
          <w:lang w:val="uk-UA"/>
        </w:rPr>
        <w:t>ї</w:t>
      </w:r>
      <w:r w:rsidR="00835E63" w:rsidRPr="00D808F9">
        <w:rPr>
          <w:sz w:val="28"/>
          <w:szCs w:val="28"/>
          <w:lang w:val="uk-UA"/>
        </w:rPr>
        <w:t xml:space="preserve"> "Благодійний фонд Карл Бехштейн"</w:t>
      </w:r>
      <w:r w:rsidR="003F3EC0" w:rsidRPr="00D808F9">
        <w:rPr>
          <w:sz w:val="28"/>
          <w:szCs w:val="28"/>
          <w:lang w:val="uk-UA"/>
        </w:rPr>
        <w:t xml:space="preserve"> </w:t>
      </w:r>
      <w:r w:rsidR="00835E63" w:rsidRPr="00D808F9">
        <w:rPr>
          <w:sz w:val="28"/>
          <w:szCs w:val="28"/>
          <w:lang w:val="uk-UA"/>
        </w:rPr>
        <w:t xml:space="preserve">- піаніно; </w:t>
      </w:r>
      <w:r w:rsidR="00835E63" w:rsidRPr="00D808F9">
        <w:rPr>
          <w:bCs/>
          <w:sz w:val="28"/>
          <w:szCs w:val="28"/>
          <w:lang w:val="uk-UA"/>
        </w:rPr>
        <w:t xml:space="preserve">благодійні надходження від ГО "Меліта" - вогнегасники, камери </w:t>
      </w:r>
      <w:r w:rsidR="00B63EDD" w:rsidRPr="00D808F9">
        <w:rPr>
          <w:bCs/>
          <w:sz w:val="28"/>
          <w:szCs w:val="28"/>
          <w:lang w:val="uk-UA"/>
        </w:rPr>
        <w:t>відео спостереження;</w:t>
      </w:r>
      <w:r w:rsidR="00835E63" w:rsidRPr="00D808F9">
        <w:rPr>
          <w:bCs/>
          <w:sz w:val="28"/>
          <w:szCs w:val="28"/>
          <w:lang w:val="uk-UA"/>
        </w:rPr>
        <w:t xml:space="preserve"> від БО "Благодійний фонд "Соціальний фонд"- БПФ, планшети, маршрутизатори та інше; від ЮНІСЕФ - телевізор, акустична система, ламінатор, БПФ, комплект столів дитячих, стільці;  від Німецького товариства міжнародного співробітництва (GIZ) ГмбХ - телевізор, татамі, настільна світлодіодна лампа, лед світильник, дитячий столик, комплект логопедичного обладнання, дитячий розвиваючий бізіборд та інше; від Агенства США з міжнародного розвитку (UASID Ukraine) - меблі, планшети, настільні ігри та інше; благодійні надходження від</w:t>
      </w:r>
      <w:r w:rsidR="00B63EDD" w:rsidRPr="00D808F9">
        <w:rPr>
          <w:bCs/>
          <w:sz w:val="28"/>
          <w:szCs w:val="28"/>
          <w:lang w:val="uk-UA"/>
        </w:rPr>
        <w:t xml:space="preserve"> ГО "Меліта" - реєстратор відео</w:t>
      </w:r>
      <w:r w:rsidR="00835E63" w:rsidRPr="00D808F9">
        <w:rPr>
          <w:bCs/>
          <w:sz w:val="28"/>
          <w:szCs w:val="28"/>
          <w:lang w:val="uk-UA"/>
        </w:rPr>
        <w:t>спостереження; від БО "Благодійний фонд "Соціальний фонд" - ноутбуки, інтерактивна, дошка, інтерактивна панель та інше; від Німецького товариства міжнародного співробітництва (GIZ) ГмбХ - цифрове піанино, світловий дощ, дитячий ігровий майданчик; від Агенства США з міжнародного розвитку (UASID Ukraine) - інтерактивна панель, 3D принтер, художня література.</w:t>
      </w:r>
    </w:p>
    <w:p w14:paraId="14CEAE12" w14:textId="77777777" w:rsidR="00E65093" w:rsidRPr="00D808F9" w:rsidRDefault="003427D4" w:rsidP="00E6509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r w:rsidRPr="00D808F9">
        <w:rPr>
          <w:sz w:val="28"/>
          <w:szCs w:val="28"/>
          <w:lang w:val="ru-RU"/>
        </w:rPr>
        <w:t xml:space="preserve">обсяг видатків зменшився </w:t>
      </w:r>
      <w:r w:rsidR="003968E6" w:rsidRPr="00D808F9">
        <w:rPr>
          <w:sz w:val="28"/>
          <w:szCs w:val="28"/>
          <w:lang w:val="uk-UA"/>
        </w:rPr>
        <w:t>на 122,9</w:t>
      </w:r>
      <w:r w:rsidR="000E4707" w:rsidRPr="00D808F9">
        <w:rPr>
          <w:sz w:val="28"/>
          <w:szCs w:val="28"/>
          <w:lang w:val="uk-UA"/>
        </w:rPr>
        <w:t> млн </w:t>
      </w:r>
      <w:r w:rsidR="003968E6" w:rsidRPr="00D808F9">
        <w:rPr>
          <w:sz w:val="28"/>
          <w:szCs w:val="28"/>
          <w:lang w:val="uk-UA"/>
        </w:rPr>
        <w:t>грн або  на  32,2</w:t>
      </w:r>
      <w:r w:rsidR="00EA61CF" w:rsidRPr="00D808F9">
        <w:rPr>
          <w:sz w:val="28"/>
          <w:szCs w:val="28"/>
          <w:lang w:val="uk-UA"/>
        </w:rPr>
        <w:t xml:space="preserve"> </w:t>
      </w:r>
      <w:r w:rsidR="003968E6" w:rsidRPr="00D808F9">
        <w:rPr>
          <w:sz w:val="28"/>
          <w:szCs w:val="28"/>
          <w:lang w:val="uk-UA"/>
        </w:rPr>
        <w:t>%, у тому числі:</w:t>
      </w:r>
    </w:p>
    <w:p w14:paraId="57F8B1AB"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w:t>
      </w:r>
      <w:r w:rsidR="00E65093" w:rsidRPr="00D808F9">
        <w:rPr>
          <w:sz w:val="28"/>
          <w:szCs w:val="28"/>
          <w:lang w:val="uk-UA"/>
        </w:rPr>
        <w:t xml:space="preserve"> </w:t>
      </w:r>
      <w:r w:rsidR="000E4707" w:rsidRPr="00D808F9">
        <w:rPr>
          <w:sz w:val="28"/>
          <w:szCs w:val="28"/>
          <w:lang w:val="uk-UA"/>
        </w:rPr>
        <w:t>за</w:t>
      </w:r>
      <w:r w:rsidR="003968E6" w:rsidRPr="00D808F9">
        <w:rPr>
          <w:sz w:val="28"/>
          <w:szCs w:val="28"/>
          <w:lang w:val="uk-UA"/>
        </w:rPr>
        <w:t xml:space="preserve"> </w:t>
      </w:r>
      <w:r w:rsidR="003968E6" w:rsidRPr="00D808F9">
        <w:rPr>
          <w:sz w:val="28"/>
          <w:szCs w:val="28"/>
          <w:u w:val="single"/>
          <w:lang w:val="uk-UA"/>
        </w:rPr>
        <w:t>загальн</w:t>
      </w:r>
      <w:r w:rsidR="000E4707" w:rsidRPr="00D808F9">
        <w:rPr>
          <w:sz w:val="28"/>
          <w:szCs w:val="28"/>
          <w:u w:val="single"/>
          <w:lang w:val="uk-UA"/>
        </w:rPr>
        <w:t>им</w:t>
      </w:r>
      <w:r w:rsidR="003968E6" w:rsidRPr="00D808F9">
        <w:rPr>
          <w:sz w:val="28"/>
          <w:szCs w:val="28"/>
          <w:u w:val="single"/>
          <w:lang w:val="uk-UA"/>
        </w:rPr>
        <w:t xml:space="preserve"> фонд</w:t>
      </w:r>
      <w:r w:rsidR="000E4707" w:rsidRPr="00D808F9">
        <w:rPr>
          <w:sz w:val="28"/>
          <w:szCs w:val="28"/>
          <w:u w:val="single"/>
          <w:lang w:val="uk-UA"/>
        </w:rPr>
        <w:t>ом</w:t>
      </w:r>
      <w:r w:rsidR="003427D4" w:rsidRPr="00D808F9">
        <w:rPr>
          <w:sz w:val="28"/>
          <w:szCs w:val="28"/>
          <w:u w:val="single"/>
          <w:lang w:val="uk-UA"/>
        </w:rPr>
        <w:t xml:space="preserve"> </w:t>
      </w:r>
      <w:r w:rsidR="003427D4" w:rsidRPr="00D808F9">
        <w:rPr>
          <w:sz w:val="28"/>
          <w:szCs w:val="28"/>
          <w:lang w:val="uk-UA"/>
        </w:rPr>
        <w:t xml:space="preserve">зменшився </w:t>
      </w:r>
      <w:r w:rsidR="002A2833" w:rsidRPr="00D808F9">
        <w:rPr>
          <w:sz w:val="28"/>
          <w:szCs w:val="28"/>
          <w:lang w:val="uk-UA"/>
        </w:rPr>
        <w:t>на</w:t>
      </w:r>
      <w:r w:rsidR="003968E6" w:rsidRPr="00D808F9">
        <w:rPr>
          <w:sz w:val="28"/>
          <w:szCs w:val="28"/>
          <w:lang w:val="uk-UA"/>
        </w:rPr>
        <w:t xml:space="preserve"> 128,2 млн грн або на 34</w:t>
      </w:r>
      <w:r w:rsidR="00EA61CF" w:rsidRPr="00D808F9">
        <w:rPr>
          <w:sz w:val="28"/>
          <w:szCs w:val="28"/>
          <w:lang w:val="uk-UA"/>
        </w:rPr>
        <w:t> </w:t>
      </w:r>
      <w:r w:rsidR="003968E6" w:rsidRPr="00D808F9">
        <w:rPr>
          <w:sz w:val="28"/>
          <w:szCs w:val="28"/>
          <w:lang w:val="uk-UA"/>
        </w:rPr>
        <w:t>%</w:t>
      </w:r>
      <w:r w:rsidR="001D1590" w:rsidRPr="00D808F9">
        <w:rPr>
          <w:sz w:val="28"/>
          <w:szCs w:val="28"/>
          <w:lang w:val="uk-UA"/>
        </w:rPr>
        <w:t>;</w:t>
      </w:r>
    </w:p>
    <w:p w14:paraId="7AC4D1BF" w14:textId="77777777" w:rsidR="003968E6"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0E4707" w:rsidRPr="00D808F9">
        <w:rPr>
          <w:sz w:val="28"/>
          <w:szCs w:val="28"/>
          <w:lang w:val="uk-UA"/>
        </w:rPr>
        <w:t>за</w:t>
      </w:r>
      <w:r w:rsidR="003968E6" w:rsidRPr="00D808F9">
        <w:rPr>
          <w:sz w:val="28"/>
          <w:szCs w:val="28"/>
          <w:lang w:val="uk-UA"/>
        </w:rPr>
        <w:t xml:space="preserve"> </w:t>
      </w:r>
      <w:r w:rsidR="003968E6" w:rsidRPr="00D808F9">
        <w:rPr>
          <w:sz w:val="28"/>
          <w:szCs w:val="28"/>
          <w:u w:val="single"/>
          <w:lang w:val="uk-UA"/>
        </w:rPr>
        <w:t>спеціальн</w:t>
      </w:r>
      <w:r w:rsidR="000E4707" w:rsidRPr="00D808F9">
        <w:rPr>
          <w:sz w:val="28"/>
          <w:szCs w:val="28"/>
          <w:u w:val="single"/>
          <w:lang w:val="uk-UA"/>
        </w:rPr>
        <w:t>им</w:t>
      </w:r>
      <w:r w:rsidR="003968E6" w:rsidRPr="00D808F9">
        <w:rPr>
          <w:sz w:val="28"/>
          <w:szCs w:val="28"/>
          <w:u w:val="single"/>
          <w:lang w:val="uk-UA"/>
        </w:rPr>
        <w:t xml:space="preserve"> фонд</w:t>
      </w:r>
      <w:r w:rsidR="000E4707" w:rsidRPr="00D808F9">
        <w:rPr>
          <w:sz w:val="28"/>
          <w:szCs w:val="28"/>
          <w:u w:val="single"/>
          <w:lang w:val="uk-UA"/>
        </w:rPr>
        <w:t>ом</w:t>
      </w:r>
      <w:r w:rsidR="003427D4" w:rsidRPr="00D808F9">
        <w:rPr>
          <w:sz w:val="28"/>
          <w:szCs w:val="28"/>
          <w:lang w:val="uk-UA"/>
        </w:rPr>
        <w:t xml:space="preserve"> збільшився</w:t>
      </w:r>
      <w:r w:rsidR="003968E6" w:rsidRPr="00D808F9">
        <w:rPr>
          <w:sz w:val="28"/>
          <w:szCs w:val="28"/>
          <w:lang w:val="uk-UA"/>
        </w:rPr>
        <w:t xml:space="preserve"> на 5,</w:t>
      </w:r>
      <w:r w:rsidR="003427D4" w:rsidRPr="00D808F9">
        <w:rPr>
          <w:sz w:val="28"/>
          <w:szCs w:val="28"/>
          <w:lang w:val="uk-UA"/>
        </w:rPr>
        <w:t>3</w:t>
      </w:r>
      <w:r w:rsidR="003968E6" w:rsidRPr="00D808F9">
        <w:rPr>
          <w:sz w:val="28"/>
          <w:szCs w:val="28"/>
          <w:lang w:val="uk-UA"/>
        </w:rPr>
        <w:t xml:space="preserve"> млн грн або на 138,8</w:t>
      </w:r>
      <w:r w:rsidR="00EA61CF" w:rsidRPr="00D808F9">
        <w:rPr>
          <w:sz w:val="28"/>
          <w:szCs w:val="28"/>
          <w:lang w:val="uk-UA"/>
        </w:rPr>
        <w:t> </w:t>
      </w:r>
      <w:r w:rsidR="003968E6" w:rsidRPr="00D808F9">
        <w:rPr>
          <w:sz w:val="28"/>
          <w:szCs w:val="28"/>
          <w:lang w:val="uk-UA"/>
        </w:rPr>
        <w:t>%</w:t>
      </w:r>
      <w:r w:rsidR="00580AC4" w:rsidRPr="00D808F9">
        <w:rPr>
          <w:sz w:val="28"/>
          <w:szCs w:val="28"/>
          <w:lang w:val="uk-UA"/>
        </w:rPr>
        <w:t>,</w:t>
      </w:r>
      <w:r w:rsidR="008C1288" w:rsidRPr="00D808F9">
        <w:rPr>
          <w:sz w:val="28"/>
          <w:szCs w:val="28"/>
          <w:lang w:val="uk-UA"/>
        </w:rPr>
        <w:t xml:space="preserve"> </w:t>
      </w:r>
      <w:r w:rsidR="003968E6" w:rsidRPr="00D808F9">
        <w:rPr>
          <w:sz w:val="28"/>
          <w:szCs w:val="28"/>
          <w:lang w:val="uk-UA"/>
        </w:rPr>
        <w:t>за рахунок збільшення видатків від інших джерел власних надходжень та по бюджету розвитку.</w:t>
      </w:r>
    </w:p>
    <w:p w14:paraId="6BAF8A6A" w14:textId="77777777" w:rsidR="00C60502" w:rsidRPr="00D808F9" w:rsidRDefault="00C60502"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p>
    <w:p w14:paraId="485DF26D"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572A2B6B" w14:textId="77777777" w:rsidR="009346DB" w:rsidRDefault="009346DB" w:rsidP="00C60502">
      <w:pPr>
        <w:ind w:firstLine="709"/>
        <w:jc w:val="both"/>
        <w:rPr>
          <w:b/>
          <w:sz w:val="28"/>
          <w:szCs w:val="28"/>
          <w:lang w:val="uk-UA"/>
        </w:rPr>
      </w:pPr>
    </w:p>
    <w:p w14:paraId="07D09053" w14:textId="77777777" w:rsidR="00C60502" w:rsidRPr="00E831E0" w:rsidRDefault="00C60502" w:rsidP="00C60502">
      <w:pPr>
        <w:ind w:firstLine="709"/>
        <w:jc w:val="right"/>
        <w:rPr>
          <w:lang w:val="uk-UA"/>
        </w:rPr>
      </w:pPr>
      <w:r w:rsidRPr="00E831E0">
        <w:rPr>
          <w:lang w:val="uk-UA"/>
        </w:rPr>
        <w:t>(тис.грн)</w:t>
      </w:r>
    </w:p>
    <w:tbl>
      <w:tblPr>
        <w:tblW w:w="5000" w:type="pct"/>
        <w:tblLook w:val="04A0" w:firstRow="1" w:lastRow="0" w:firstColumn="1" w:lastColumn="0" w:noHBand="0" w:noVBand="1"/>
      </w:tblPr>
      <w:tblGrid>
        <w:gridCol w:w="3782"/>
        <w:gridCol w:w="1852"/>
        <w:gridCol w:w="1200"/>
        <w:gridCol w:w="1501"/>
        <w:gridCol w:w="1436"/>
      </w:tblGrid>
      <w:tr w:rsidR="00570DA6" w:rsidRPr="00D808F9" w14:paraId="04EFF124" w14:textId="77777777" w:rsidTr="00C60502">
        <w:trPr>
          <w:trHeight w:val="1290"/>
          <w:tblHeader/>
        </w:trPr>
        <w:tc>
          <w:tcPr>
            <w:tcW w:w="19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D7B92" w14:textId="77777777" w:rsidR="00570DA6" w:rsidRPr="00D808F9" w:rsidRDefault="00570DA6" w:rsidP="00570DA6">
            <w:pPr>
              <w:suppressAutoHyphens w:val="0"/>
              <w:jc w:val="center"/>
              <w:rPr>
                <w:b/>
                <w:bCs/>
                <w:lang w:val="uk-UA" w:eastAsia="ru-RU"/>
              </w:rPr>
            </w:pPr>
            <w:r w:rsidRPr="00D808F9">
              <w:rPr>
                <w:b/>
                <w:bCs/>
                <w:lang w:val="uk-UA" w:eastAsia="ru-RU"/>
              </w:rPr>
              <w:t>Показники</w:t>
            </w:r>
          </w:p>
        </w:tc>
        <w:tc>
          <w:tcPr>
            <w:tcW w:w="947" w:type="pct"/>
            <w:tcBorders>
              <w:top w:val="single" w:sz="4" w:space="0" w:color="auto"/>
              <w:left w:val="nil"/>
              <w:bottom w:val="single" w:sz="4" w:space="0" w:color="auto"/>
              <w:right w:val="single" w:sz="4" w:space="0" w:color="auto"/>
            </w:tcBorders>
            <w:shd w:val="clear" w:color="000000" w:fill="FFFFFF"/>
            <w:vAlign w:val="center"/>
            <w:hideMark/>
          </w:tcPr>
          <w:p w14:paraId="3CBA6B74" w14:textId="77777777" w:rsidR="00570DA6" w:rsidRPr="00D808F9" w:rsidRDefault="00570DA6" w:rsidP="00570DA6">
            <w:pPr>
              <w:suppressAutoHyphens w:val="0"/>
              <w:jc w:val="center"/>
              <w:rPr>
                <w:b/>
                <w:bCs/>
                <w:lang w:val="ru-RU" w:eastAsia="ru-RU"/>
              </w:rPr>
            </w:pPr>
            <w:r w:rsidRPr="00D808F9">
              <w:rPr>
                <w:b/>
                <w:bCs/>
                <w:lang w:val="ru-RU" w:eastAsia="ru-RU"/>
              </w:rPr>
              <w:t>Скоригований план на рік</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14:paraId="56B90BB1" w14:textId="77777777" w:rsidR="00570DA6" w:rsidRPr="00D808F9" w:rsidRDefault="00570DA6" w:rsidP="00570DA6">
            <w:pPr>
              <w:suppressAutoHyphens w:val="0"/>
              <w:jc w:val="center"/>
              <w:rPr>
                <w:b/>
                <w:bCs/>
                <w:lang w:val="ru-RU" w:eastAsia="ru-RU"/>
              </w:rPr>
            </w:pPr>
            <w:r w:rsidRPr="00D808F9">
              <w:rPr>
                <w:b/>
                <w:bCs/>
                <w:lang w:val="ru-RU" w:eastAsia="ru-RU"/>
              </w:rPr>
              <w:t>Касові за звіт. період</w:t>
            </w:r>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14027B3E" w14:textId="77777777" w:rsidR="00570DA6" w:rsidRPr="00D808F9" w:rsidRDefault="00570DA6" w:rsidP="009346DB">
            <w:pPr>
              <w:suppressAutoHyphens w:val="0"/>
              <w:jc w:val="center"/>
              <w:rPr>
                <w:b/>
                <w:bCs/>
                <w:lang w:val="ru-RU" w:eastAsia="ru-RU"/>
              </w:rPr>
            </w:pPr>
            <w:r w:rsidRPr="00D808F9">
              <w:rPr>
                <w:b/>
                <w:bCs/>
                <w:lang w:val="ru-RU" w:eastAsia="ru-RU"/>
              </w:rPr>
              <w:t>Відхилення +</w:t>
            </w:r>
            <w:r w:rsidR="009346DB">
              <w:rPr>
                <w:b/>
                <w:bCs/>
                <w:lang w:val="ru-RU" w:eastAsia="ru-RU"/>
              </w:rPr>
              <w:t xml:space="preserve"> </w:t>
            </w:r>
            <w:r w:rsidRPr="00D808F9">
              <w:rPr>
                <w:b/>
                <w:bCs/>
                <w:lang w:val="ru-RU" w:eastAsia="ru-RU"/>
              </w:rPr>
              <w:t>-</w:t>
            </w:r>
          </w:p>
        </w:tc>
        <w:tc>
          <w:tcPr>
            <w:tcW w:w="735" w:type="pct"/>
            <w:tcBorders>
              <w:top w:val="single" w:sz="4" w:space="0" w:color="auto"/>
              <w:left w:val="nil"/>
              <w:bottom w:val="single" w:sz="4" w:space="0" w:color="auto"/>
              <w:right w:val="single" w:sz="4" w:space="0" w:color="auto"/>
            </w:tcBorders>
            <w:vAlign w:val="center"/>
            <w:hideMark/>
          </w:tcPr>
          <w:p w14:paraId="3E3EA941" w14:textId="77777777" w:rsidR="00570DA6" w:rsidRPr="00D808F9" w:rsidRDefault="00570DA6" w:rsidP="00570DA6">
            <w:pPr>
              <w:suppressAutoHyphens w:val="0"/>
              <w:jc w:val="center"/>
              <w:rPr>
                <w:b/>
                <w:bCs/>
                <w:lang w:val="ru-RU" w:eastAsia="ru-RU"/>
              </w:rPr>
            </w:pPr>
            <w:r w:rsidRPr="00D808F9">
              <w:rPr>
                <w:b/>
                <w:bCs/>
                <w:lang w:val="ru-RU" w:eastAsia="ru-RU"/>
              </w:rPr>
              <w:t>% виконання</w:t>
            </w:r>
          </w:p>
        </w:tc>
      </w:tr>
      <w:tr w:rsidR="00570DA6" w:rsidRPr="00D808F9" w14:paraId="11B0E217" w14:textId="77777777" w:rsidTr="00C60502">
        <w:trPr>
          <w:trHeight w:val="566"/>
        </w:trPr>
        <w:tc>
          <w:tcPr>
            <w:tcW w:w="1935" w:type="pct"/>
            <w:tcBorders>
              <w:top w:val="nil"/>
              <w:left w:val="single" w:sz="4" w:space="0" w:color="auto"/>
              <w:bottom w:val="single" w:sz="4" w:space="0" w:color="auto"/>
              <w:right w:val="single" w:sz="4" w:space="0" w:color="auto"/>
            </w:tcBorders>
            <w:shd w:val="clear" w:color="000000" w:fill="FFFFFF"/>
            <w:noWrap/>
            <w:vAlign w:val="center"/>
            <w:hideMark/>
          </w:tcPr>
          <w:p w14:paraId="0402B358" w14:textId="77777777" w:rsidR="00570DA6" w:rsidRPr="00D808F9" w:rsidRDefault="00570DA6" w:rsidP="00570DA6">
            <w:pPr>
              <w:suppressAutoHyphens w:val="0"/>
              <w:jc w:val="center"/>
              <w:rPr>
                <w:b/>
                <w:bCs/>
                <w:lang w:val="uk-UA" w:eastAsia="ru-RU"/>
              </w:rPr>
            </w:pPr>
            <w:r w:rsidRPr="00D808F9">
              <w:rPr>
                <w:b/>
                <w:bCs/>
                <w:lang w:val="uk-UA" w:eastAsia="ru-RU"/>
              </w:rPr>
              <w:t>Всього по галузі</w:t>
            </w:r>
          </w:p>
        </w:tc>
        <w:tc>
          <w:tcPr>
            <w:tcW w:w="947" w:type="pct"/>
            <w:tcBorders>
              <w:top w:val="nil"/>
              <w:left w:val="nil"/>
              <w:bottom w:val="single" w:sz="4" w:space="0" w:color="auto"/>
              <w:right w:val="single" w:sz="4" w:space="0" w:color="auto"/>
            </w:tcBorders>
            <w:shd w:val="clear" w:color="000000" w:fill="FFFFFF"/>
            <w:vAlign w:val="center"/>
            <w:hideMark/>
          </w:tcPr>
          <w:p w14:paraId="76A6F275" w14:textId="77777777" w:rsidR="00570DA6" w:rsidRPr="00D808F9" w:rsidRDefault="00570DA6" w:rsidP="00570DA6">
            <w:pPr>
              <w:suppressAutoHyphens w:val="0"/>
              <w:jc w:val="center"/>
              <w:rPr>
                <w:b/>
                <w:bCs/>
                <w:lang w:val="ru-RU" w:eastAsia="ru-RU"/>
              </w:rPr>
            </w:pPr>
            <w:r w:rsidRPr="00D808F9">
              <w:rPr>
                <w:b/>
                <w:bCs/>
                <w:lang w:val="ru-RU" w:eastAsia="ru-RU"/>
              </w:rPr>
              <w:t>86 864,66</w:t>
            </w:r>
          </w:p>
        </w:tc>
        <w:tc>
          <w:tcPr>
            <w:tcW w:w="614" w:type="pct"/>
            <w:tcBorders>
              <w:top w:val="nil"/>
              <w:left w:val="nil"/>
              <w:bottom w:val="single" w:sz="4" w:space="0" w:color="auto"/>
              <w:right w:val="single" w:sz="4" w:space="0" w:color="auto"/>
            </w:tcBorders>
            <w:shd w:val="clear" w:color="000000" w:fill="FFFFFF"/>
            <w:vAlign w:val="center"/>
            <w:hideMark/>
          </w:tcPr>
          <w:p w14:paraId="7DB07B3F" w14:textId="77777777" w:rsidR="00570DA6" w:rsidRPr="00D808F9" w:rsidRDefault="00570DA6" w:rsidP="00570DA6">
            <w:pPr>
              <w:suppressAutoHyphens w:val="0"/>
              <w:jc w:val="center"/>
              <w:rPr>
                <w:b/>
                <w:bCs/>
                <w:lang w:val="ru-RU" w:eastAsia="ru-RU"/>
              </w:rPr>
            </w:pPr>
            <w:r w:rsidRPr="00D808F9">
              <w:rPr>
                <w:b/>
                <w:bCs/>
                <w:lang w:val="ru-RU" w:eastAsia="ru-RU"/>
              </w:rPr>
              <w:t>77 944,65</w:t>
            </w:r>
          </w:p>
        </w:tc>
        <w:tc>
          <w:tcPr>
            <w:tcW w:w="768" w:type="pct"/>
            <w:tcBorders>
              <w:top w:val="nil"/>
              <w:left w:val="nil"/>
              <w:bottom w:val="single" w:sz="4" w:space="0" w:color="auto"/>
              <w:right w:val="single" w:sz="4" w:space="0" w:color="auto"/>
            </w:tcBorders>
            <w:shd w:val="clear" w:color="000000" w:fill="FFFFFF"/>
            <w:vAlign w:val="center"/>
            <w:hideMark/>
          </w:tcPr>
          <w:p w14:paraId="76750CC1" w14:textId="77777777" w:rsidR="00570DA6" w:rsidRPr="00D808F9" w:rsidRDefault="00570DA6" w:rsidP="00570DA6">
            <w:pPr>
              <w:suppressAutoHyphens w:val="0"/>
              <w:jc w:val="center"/>
              <w:rPr>
                <w:b/>
                <w:bCs/>
                <w:lang w:val="ru-RU" w:eastAsia="ru-RU"/>
              </w:rPr>
            </w:pPr>
            <w:r w:rsidRPr="00D808F9">
              <w:rPr>
                <w:b/>
                <w:bCs/>
                <w:lang w:val="ru-RU" w:eastAsia="ru-RU"/>
              </w:rPr>
              <w:t>8 920,02</w:t>
            </w:r>
          </w:p>
        </w:tc>
        <w:tc>
          <w:tcPr>
            <w:tcW w:w="735" w:type="pct"/>
            <w:tcBorders>
              <w:top w:val="nil"/>
              <w:left w:val="nil"/>
              <w:bottom w:val="single" w:sz="4" w:space="0" w:color="auto"/>
              <w:right w:val="single" w:sz="4" w:space="0" w:color="auto"/>
            </w:tcBorders>
            <w:noWrap/>
            <w:vAlign w:val="center"/>
            <w:hideMark/>
          </w:tcPr>
          <w:p w14:paraId="03774579" w14:textId="77777777" w:rsidR="00570DA6" w:rsidRPr="00D808F9" w:rsidRDefault="00570DA6" w:rsidP="00570DA6">
            <w:pPr>
              <w:suppressAutoHyphens w:val="0"/>
              <w:jc w:val="center"/>
              <w:rPr>
                <w:b/>
                <w:bCs/>
                <w:lang w:val="ru-RU" w:eastAsia="ru-RU"/>
              </w:rPr>
            </w:pPr>
            <w:r w:rsidRPr="00D808F9">
              <w:rPr>
                <w:b/>
                <w:bCs/>
                <w:lang w:val="ru-RU" w:eastAsia="ru-RU"/>
              </w:rPr>
              <w:t>88,9</w:t>
            </w:r>
          </w:p>
        </w:tc>
      </w:tr>
      <w:tr w:rsidR="00570DA6" w:rsidRPr="00D808F9" w14:paraId="46D803E8" w14:textId="77777777" w:rsidTr="00C60502">
        <w:trPr>
          <w:trHeight w:val="418"/>
        </w:trPr>
        <w:tc>
          <w:tcPr>
            <w:tcW w:w="1935" w:type="pct"/>
            <w:tcBorders>
              <w:top w:val="nil"/>
              <w:left w:val="single" w:sz="4" w:space="0" w:color="auto"/>
              <w:bottom w:val="single" w:sz="4" w:space="0" w:color="auto"/>
              <w:right w:val="single" w:sz="4" w:space="0" w:color="auto"/>
            </w:tcBorders>
            <w:hideMark/>
          </w:tcPr>
          <w:p w14:paraId="49DE497F" w14:textId="77777777" w:rsidR="00570DA6" w:rsidRPr="00D808F9" w:rsidRDefault="00570DA6" w:rsidP="00570DA6">
            <w:pPr>
              <w:suppressAutoHyphens w:val="0"/>
              <w:rPr>
                <w:b/>
                <w:bCs/>
                <w:lang w:val="uk-UA" w:eastAsia="ru-RU"/>
              </w:rPr>
            </w:pPr>
            <w:r w:rsidRPr="00D808F9">
              <w:rPr>
                <w:b/>
                <w:bCs/>
                <w:lang w:val="uk-UA" w:eastAsia="ru-RU"/>
              </w:rPr>
              <w:t>1  Управління освіти</w:t>
            </w:r>
          </w:p>
        </w:tc>
        <w:tc>
          <w:tcPr>
            <w:tcW w:w="947" w:type="pct"/>
            <w:tcBorders>
              <w:top w:val="nil"/>
              <w:left w:val="nil"/>
              <w:bottom w:val="single" w:sz="4" w:space="0" w:color="auto"/>
              <w:right w:val="single" w:sz="4" w:space="0" w:color="auto"/>
            </w:tcBorders>
            <w:noWrap/>
            <w:vAlign w:val="center"/>
            <w:hideMark/>
          </w:tcPr>
          <w:p w14:paraId="6FB66F5D" w14:textId="77777777" w:rsidR="00570DA6" w:rsidRPr="00D808F9" w:rsidRDefault="00570DA6" w:rsidP="00570DA6">
            <w:pPr>
              <w:suppressAutoHyphens w:val="0"/>
              <w:jc w:val="center"/>
              <w:rPr>
                <w:b/>
                <w:bCs/>
                <w:lang w:val="ru-RU" w:eastAsia="ru-RU"/>
              </w:rPr>
            </w:pPr>
            <w:r w:rsidRPr="00D808F9">
              <w:rPr>
                <w:b/>
                <w:bCs/>
                <w:lang w:val="ru-RU" w:eastAsia="ru-RU"/>
              </w:rPr>
              <w:t>79 065,76</w:t>
            </w:r>
          </w:p>
        </w:tc>
        <w:tc>
          <w:tcPr>
            <w:tcW w:w="614" w:type="pct"/>
            <w:tcBorders>
              <w:top w:val="nil"/>
              <w:left w:val="nil"/>
              <w:bottom w:val="single" w:sz="4" w:space="0" w:color="auto"/>
              <w:right w:val="single" w:sz="4" w:space="0" w:color="auto"/>
            </w:tcBorders>
            <w:noWrap/>
            <w:vAlign w:val="center"/>
            <w:hideMark/>
          </w:tcPr>
          <w:p w14:paraId="44DB4802" w14:textId="77777777" w:rsidR="00570DA6" w:rsidRPr="00D808F9" w:rsidRDefault="00570DA6" w:rsidP="00570DA6">
            <w:pPr>
              <w:suppressAutoHyphens w:val="0"/>
              <w:jc w:val="center"/>
              <w:rPr>
                <w:b/>
                <w:bCs/>
                <w:lang w:val="ru-RU" w:eastAsia="ru-RU"/>
              </w:rPr>
            </w:pPr>
            <w:r w:rsidRPr="00D808F9">
              <w:rPr>
                <w:b/>
                <w:bCs/>
                <w:lang w:val="ru-RU" w:eastAsia="ru-RU"/>
              </w:rPr>
              <w:t>70 296,52</w:t>
            </w:r>
          </w:p>
        </w:tc>
        <w:tc>
          <w:tcPr>
            <w:tcW w:w="768" w:type="pct"/>
            <w:tcBorders>
              <w:top w:val="nil"/>
              <w:left w:val="nil"/>
              <w:bottom w:val="single" w:sz="4" w:space="0" w:color="auto"/>
              <w:right w:val="single" w:sz="4" w:space="0" w:color="auto"/>
            </w:tcBorders>
            <w:noWrap/>
            <w:vAlign w:val="center"/>
            <w:hideMark/>
          </w:tcPr>
          <w:p w14:paraId="2B664D12" w14:textId="77777777" w:rsidR="00570DA6" w:rsidRPr="00D808F9" w:rsidRDefault="00570DA6" w:rsidP="00570DA6">
            <w:pPr>
              <w:suppressAutoHyphens w:val="0"/>
              <w:jc w:val="center"/>
              <w:rPr>
                <w:b/>
                <w:bCs/>
                <w:lang w:val="ru-RU" w:eastAsia="ru-RU"/>
              </w:rPr>
            </w:pPr>
            <w:r w:rsidRPr="00D808F9">
              <w:rPr>
                <w:b/>
                <w:bCs/>
                <w:lang w:val="ru-RU" w:eastAsia="ru-RU"/>
              </w:rPr>
              <w:t>8 769,25</w:t>
            </w:r>
          </w:p>
        </w:tc>
        <w:tc>
          <w:tcPr>
            <w:tcW w:w="735" w:type="pct"/>
            <w:tcBorders>
              <w:top w:val="nil"/>
              <w:left w:val="nil"/>
              <w:bottom w:val="single" w:sz="4" w:space="0" w:color="auto"/>
              <w:right w:val="single" w:sz="4" w:space="0" w:color="auto"/>
            </w:tcBorders>
            <w:noWrap/>
            <w:vAlign w:val="bottom"/>
            <w:hideMark/>
          </w:tcPr>
          <w:p w14:paraId="0EA764F0" w14:textId="77777777" w:rsidR="00570DA6" w:rsidRPr="00D808F9" w:rsidRDefault="00570DA6" w:rsidP="00570DA6">
            <w:pPr>
              <w:suppressAutoHyphens w:val="0"/>
              <w:rPr>
                <w:rFonts w:ascii="Arial" w:hAnsi="Arial" w:cs="Arial"/>
                <w:sz w:val="16"/>
                <w:szCs w:val="16"/>
                <w:lang w:val="ru-RU" w:eastAsia="ru-RU"/>
              </w:rPr>
            </w:pPr>
            <w:r w:rsidRPr="00D808F9">
              <w:rPr>
                <w:rFonts w:ascii="Arial" w:hAnsi="Arial" w:cs="Arial"/>
                <w:sz w:val="16"/>
                <w:szCs w:val="16"/>
                <w:lang w:val="ru-RU" w:eastAsia="ru-RU"/>
              </w:rPr>
              <w:t> </w:t>
            </w:r>
          </w:p>
        </w:tc>
      </w:tr>
      <w:tr w:rsidR="00570DA6" w:rsidRPr="00D808F9" w14:paraId="03D391AA" w14:textId="77777777" w:rsidTr="00C60502">
        <w:trPr>
          <w:trHeight w:val="450"/>
        </w:trPr>
        <w:tc>
          <w:tcPr>
            <w:tcW w:w="1935" w:type="pct"/>
            <w:tcBorders>
              <w:top w:val="nil"/>
              <w:left w:val="single" w:sz="4" w:space="0" w:color="auto"/>
              <w:bottom w:val="single" w:sz="4" w:space="0" w:color="auto"/>
              <w:right w:val="single" w:sz="4" w:space="0" w:color="auto"/>
            </w:tcBorders>
            <w:hideMark/>
          </w:tcPr>
          <w:p w14:paraId="681AC860" w14:textId="77777777" w:rsidR="00570DA6" w:rsidRPr="00D808F9" w:rsidRDefault="00570DA6" w:rsidP="00570DA6">
            <w:pPr>
              <w:suppressAutoHyphens w:val="0"/>
              <w:outlineLvl w:val="1"/>
              <w:rPr>
                <w:lang w:val="uk-UA" w:eastAsia="ru-RU"/>
              </w:rPr>
            </w:pPr>
            <w:r w:rsidRPr="00D808F9">
              <w:rPr>
                <w:lang w:val="uk-UA" w:eastAsia="ru-RU"/>
              </w:rPr>
              <w:t>0611010   Надання дошкільної освіти</w:t>
            </w:r>
          </w:p>
        </w:tc>
        <w:tc>
          <w:tcPr>
            <w:tcW w:w="947" w:type="pct"/>
            <w:tcBorders>
              <w:top w:val="nil"/>
              <w:left w:val="nil"/>
              <w:bottom w:val="single" w:sz="4" w:space="0" w:color="auto"/>
              <w:right w:val="single" w:sz="4" w:space="0" w:color="auto"/>
            </w:tcBorders>
            <w:noWrap/>
            <w:vAlign w:val="center"/>
            <w:hideMark/>
          </w:tcPr>
          <w:p w14:paraId="6685F6B2" w14:textId="77777777" w:rsidR="00570DA6" w:rsidRPr="00D808F9" w:rsidRDefault="00570DA6" w:rsidP="00570DA6">
            <w:pPr>
              <w:suppressAutoHyphens w:val="0"/>
              <w:jc w:val="center"/>
              <w:outlineLvl w:val="1"/>
              <w:rPr>
                <w:lang w:val="ru-RU" w:eastAsia="ru-RU"/>
              </w:rPr>
            </w:pPr>
            <w:r w:rsidRPr="00D808F9">
              <w:rPr>
                <w:lang w:val="ru-RU" w:eastAsia="ru-RU"/>
              </w:rPr>
              <w:t>33 506,33</w:t>
            </w:r>
          </w:p>
        </w:tc>
        <w:tc>
          <w:tcPr>
            <w:tcW w:w="614" w:type="pct"/>
            <w:tcBorders>
              <w:top w:val="nil"/>
              <w:left w:val="nil"/>
              <w:bottom w:val="single" w:sz="4" w:space="0" w:color="auto"/>
              <w:right w:val="single" w:sz="4" w:space="0" w:color="auto"/>
            </w:tcBorders>
            <w:noWrap/>
            <w:vAlign w:val="center"/>
            <w:hideMark/>
          </w:tcPr>
          <w:p w14:paraId="3C55F31D" w14:textId="77777777" w:rsidR="00570DA6" w:rsidRPr="00D808F9" w:rsidRDefault="00570DA6" w:rsidP="00570DA6">
            <w:pPr>
              <w:suppressAutoHyphens w:val="0"/>
              <w:jc w:val="center"/>
              <w:outlineLvl w:val="1"/>
              <w:rPr>
                <w:lang w:val="ru-RU" w:eastAsia="ru-RU"/>
              </w:rPr>
            </w:pPr>
            <w:r w:rsidRPr="00D808F9">
              <w:rPr>
                <w:lang w:val="ru-RU" w:eastAsia="ru-RU"/>
              </w:rPr>
              <w:t>31 193,82</w:t>
            </w:r>
          </w:p>
        </w:tc>
        <w:tc>
          <w:tcPr>
            <w:tcW w:w="768" w:type="pct"/>
            <w:tcBorders>
              <w:top w:val="nil"/>
              <w:left w:val="nil"/>
              <w:bottom w:val="single" w:sz="4" w:space="0" w:color="auto"/>
              <w:right w:val="single" w:sz="4" w:space="0" w:color="auto"/>
            </w:tcBorders>
            <w:noWrap/>
            <w:vAlign w:val="center"/>
            <w:hideMark/>
          </w:tcPr>
          <w:p w14:paraId="485C8151" w14:textId="77777777" w:rsidR="00570DA6" w:rsidRPr="00D808F9" w:rsidRDefault="00570DA6" w:rsidP="00570DA6">
            <w:pPr>
              <w:suppressAutoHyphens w:val="0"/>
              <w:jc w:val="center"/>
              <w:outlineLvl w:val="1"/>
              <w:rPr>
                <w:lang w:val="ru-RU" w:eastAsia="ru-RU"/>
              </w:rPr>
            </w:pPr>
            <w:r w:rsidRPr="00D808F9">
              <w:rPr>
                <w:lang w:val="ru-RU" w:eastAsia="ru-RU"/>
              </w:rPr>
              <w:t>2 312,51</w:t>
            </w:r>
          </w:p>
        </w:tc>
        <w:tc>
          <w:tcPr>
            <w:tcW w:w="735" w:type="pct"/>
            <w:tcBorders>
              <w:top w:val="nil"/>
              <w:left w:val="nil"/>
              <w:bottom w:val="single" w:sz="4" w:space="0" w:color="auto"/>
              <w:right w:val="single" w:sz="4" w:space="0" w:color="auto"/>
            </w:tcBorders>
            <w:noWrap/>
            <w:vAlign w:val="center"/>
            <w:hideMark/>
          </w:tcPr>
          <w:p w14:paraId="1FD9DBD7" w14:textId="77777777" w:rsidR="00570DA6" w:rsidRPr="00D808F9" w:rsidRDefault="00570DA6" w:rsidP="00570DA6">
            <w:pPr>
              <w:suppressAutoHyphens w:val="0"/>
              <w:jc w:val="center"/>
              <w:outlineLvl w:val="1"/>
              <w:rPr>
                <w:lang w:val="ru-RU" w:eastAsia="ru-RU"/>
              </w:rPr>
            </w:pPr>
            <w:r w:rsidRPr="00D808F9">
              <w:rPr>
                <w:lang w:val="ru-RU" w:eastAsia="ru-RU"/>
              </w:rPr>
              <w:t>93,1</w:t>
            </w:r>
          </w:p>
        </w:tc>
      </w:tr>
      <w:tr w:rsidR="00570DA6" w:rsidRPr="00D808F9" w14:paraId="62E5B8AA" w14:textId="77777777" w:rsidTr="00C60502">
        <w:trPr>
          <w:trHeight w:val="984"/>
        </w:trPr>
        <w:tc>
          <w:tcPr>
            <w:tcW w:w="1935" w:type="pct"/>
            <w:tcBorders>
              <w:top w:val="nil"/>
              <w:left w:val="single" w:sz="4" w:space="0" w:color="000000"/>
              <w:bottom w:val="single" w:sz="4" w:space="0" w:color="000000"/>
              <w:right w:val="single" w:sz="4" w:space="0" w:color="000000"/>
            </w:tcBorders>
            <w:hideMark/>
          </w:tcPr>
          <w:p w14:paraId="6687CFF7" w14:textId="77777777" w:rsidR="00570DA6" w:rsidRPr="00D808F9" w:rsidRDefault="00570DA6" w:rsidP="00570DA6">
            <w:pPr>
              <w:suppressAutoHyphens w:val="0"/>
              <w:outlineLvl w:val="1"/>
              <w:rPr>
                <w:lang w:val="uk-UA" w:eastAsia="ru-RU"/>
              </w:rPr>
            </w:pPr>
            <w:r w:rsidRPr="00D808F9">
              <w:rPr>
                <w:lang w:val="uk-UA" w:eastAsia="ru-RU"/>
              </w:rPr>
              <w:t>0611021   Надання загальної середньої освіти закладами загальної середньої освіти за рахунок коштів місцевого бюджету</w:t>
            </w:r>
          </w:p>
        </w:tc>
        <w:tc>
          <w:tcPr>
            <w:tcW w:w="947" w:type="pct"/>
            <w:tcBorders>
              <w:top w:val="nil"/>
              <w:left w:val="nil"/>
              <w:bottom w:val="single" w:sz="4" w:space="0" w:color="000000"/>
              <w:right w:val="single" w:sz="4" w:space="0" w:color="000000"/>
            </w:tcBorders>
            <w:noWrap/>
            <w:vAlign w:val="center"/>
            <w:hideMark/>
          </w:tcPr>
          <w:p w14:paraId="03423331" w14:textId="77777777" w:rsidR="00570DA6" w:rsidRPr="00D808F9" w:rsidRDefault="00570DA6" w:rsidP="00570DA6">
            <w:pPr>
              <w:suppressAutoHyphens w:val="0"/>
              <w:jc w:val="center"/>
              <w:outlineLvl w:val="1"/>
              <w:rPr>
                <w:lang w:val="ru-RU" w:eastAsia="ru-RU"/>
              </w:rPr>
            </w:pPr>
            <w:r w:rsidRPr="00D808F9">
              <w:rPr>
                <w:lang w:val="ru-RU" w:eastAsia="ru-RU"/>
              </w:rPr>
              <w:t>8 625,65</w:t>
            </w:r>
          </w:p>
        </w:tc>
        <w:tc>
          <w:tcPr>
            <w:tcW w:w="614" w:type="pct"/>
            <w:tcBorders>
              <w:top w:val="nil"/>
              <w:left w:val="nil"/>
              <w:bottom w:val="single" w:sz="4" w:space="0" w:color="000000"/>
              <w:right w:val="single" w:sz="4" w:space="0" w:color="000000"/>
            </w:tcBorders>
            <w:noWrap/>
            <w:vAlign w:val="center"/>
            <w:hideMark/>
          </w:tcPr>
          <w:p w14:paraId="1DB286F7" w14:textId="77777777" w:rsidR="00570DA6" w:rsidRPr="00D808F9" w:rsidRDefault="00570DA6" w:rsidP="00570DA6">
            <w:pPr>
              <w:suppressAutoHyphens w:val="0"/>
              <w:jc w:val="center"/>
              <w:outlineLvl w:val="1"/>
              <w:rPr>
                <w:lang w:val="ru-RU" w:eastAsia="ru-RU"/>
              </w:rPr>
            </w:pPr>
            <w:r w:rsidRPr="00D808F9">
              <w:rPr>
                <w:lang w:val="ru-RU" w:eastAsia="ru-RU"/>
              </w:rPr>
              <w:t>7 336,70</w:t>
            </w:r>
          </w:p>
        </w:tc>
        <w:tc>
          <w:tcPr>
            <w:tcW w:w="768" w:type="pct"/>
            <w:tcBorders>
              <w:top w:val="nil"/>
              <w:left w:val="nil"/>
              <w:bottom w:val="single" w:sz="4" w:space="0" w:color="000000"/>
              <w:right w:val="single" w:sz="4" w:space="0" w:color="000000"/>
            </w:tcBorders>
            <w:noWrap/>
            <w:vAlign w:val="center"/>
            <w:hideMark/>
          </w:tcPr>
          <w:p w14:paraId="64F072FE" w14:textId="77777777" w:rsidR="00570DA6" w:rsidRPr="00D808F9" w:rsidRDefault="00570DA6" w:rsidP="00570DA6">
            <w:pPr>
              <w:suppressAutoHyphens w:val="0"/>
              <w:jc w:val="center"/>
              <w:outlineLvl w:val="1"/>
              <w:rPr>
                <w:lang w:val="ru-RU" w:eastAsia="ru-RU"/>
              </w:rPr>
            </w:pPr>
            <w:r w:rsidRPr="00D808F9">
              <w:rPr>
                <w:lang w:val="ru-RU" w:eastAsia="ru-RU"/>
              </w:rPr>
              <w:t>1 288,95</w:t>
            </w:r>
          </w:p>
        </w:tc>
        <w:tc>
          <w:tcPr>
            <w:tcW w:w="735" w:type="pct"/>
            <w:tcBorders>
              <w:top w:val="nil"/>
              <w:left w:val="nil"/>
              <w:bottom w:val="single" w:sz="4" w:space="0" w:color="auto"/>
              <w:right w:val="single" w:sz="4" w:space="0" w:color="auto"/>
            </w:tcBorders>
            <w:noWrap/>
            <w:vAlign w:val="center"/>
            <w:hideMark/>
          </w:tcPr>
          <w:p w14:paraId="77787321" w14:textId="77777777" w:rsidR="00570DA6" w:rsidRPr="00D808F9" w:rsidRDefault="00570DA6" w:rsidP="00570DA6">
            <w:pPr>
              <w:suppressAutoHyphens w:val="0"/>
              <w:jc w:val="center"/>
              <w:outlineLvl w:val="1"/>
              <w:rPr>
                <w:lang w:val="ru-RU" w:eastAsia="ru-RU"/>
              </w:rPr>
            </w:pPr>
            <w:r w:rsidRPr="00D808F9">
              <w:rPr>
                <w:lang w:val="ru-RU" w:eastAsia="ru-RU"/>
              </w:rPr>
              <w:t>85,1</w:t>
            </w:r>
          </w:p>
        </w:tc>
      </w:tr>
      <w:tr w:rsidR="00570DA6" w:rsidRPr="00D808F9" w14:paraId="5F9DAD06" w14:textId="77777777" w:rsidTr="00C60502">
        <w:trPr>
          <w:trHeight w:val="1044"/>
        </w:trPr>
        <w:tc>
          <w:tcPr>
            <w:tcW w:w="1935" w:type="pct"/>
            <w:tcBorders>
              <w:top w:val="nil"/>
              <w:left w:val="single" w:sz="4" w:space="0" w:color="000000"/>
              <w:bottom w:val="single" w:sz="4" w:space="0" w:color="000000"/>
              <w:right w:val="single" w:sz="4" w:space="0" w:color="000000"/>
            </w:tcBorders>
            <w:hideMark/>
          </w:tcPr>
          <w:p w14:paraId="21EA3F61" w14:textId="77777777" w:rsidR="00570DA6" w:rsidRPr="00D808F9" w:rsidRDefault="00570DA6" w:rsidP="00570DA6">
            <w:pPr>
              <w:suppressAutoHyphens w:val="0"/>
              <w:outlineLvl w:val="1"/>
              <w:rPr>
                <w:lang w:val="uk-UA" w:eastAsia="ru-RU"/>
              </w:rPr>
            </w:pPr>
            <w:r w:rsidRPr="00D808F9">
              <w:rPr>
                <w:lang w:val="uk-UA" w:eastAsia="ru-RU"/>
              </w:rPr>
              <w:t>0611070   Надання позашкільної освіти закладами позашкільної освіти, заходи із позашкільної роботи з дітьми</w:t>
            </w:r>
          </w:p>
        </w:tc>
        <w:tc>
          <w:tcPr>
            <w:tcW w:w="947" w:type="pct"/>
            <w:tcBorders>
              <w:top w:val="nil"/>
              <w:left w:val="nil"/>
              <w:bottom w:val="single" w:sz="4" w:space="0" w:color="000000"/>
              <w:right w:val="single" w:sz="4" w:space="0" w:color="000000"/>
            </w:tcBorders>
            <w:noWrap/>
            <w:vAlign w:val="center"/>
            <w:hideMark/>
          </w:tcPr>
          <w:p w14:paraId="328E3C1D" w14:textId="77777777" w:rsidR="00570DA6" w:rsidRPr="00D808F9" w:rsidRDefault="00570DA6" w:rsidP="00570DA6">
            <w:pPr>
              <w:suppressAutoHyphens w:val="0"/>
              <w:jc w:val="center"/>
              <w:outlineLvl w:val="1"/>
              <w:rPr>
                <w:lang w:val="ru-RU" w:eastAsia="ru-RU"/>
              </w:rPr>
            </w:pPr>
            <w:r w:rsidRPr="00D808F9">
              <w:rPr>
                <w:lang w:val="ru-RU" w:eastAsia="ru-RU"/>
              </w:rPr>
              <w:t>8 891,90</w:t>
            </w:r>
          </w:p>
        </w:tc>
        <w:tc>
          <w:tcPr>
            <w:tcW w:w="614" w:type="pct"/>
            <w:tcBorders>
              <w:top w:val="nil"/>
              <w:left w:val="nil"/>
              <w:bottom w:val="single" w:sz="4" w:space="0" w:color="000000"/>
              <w:right w:val="single" w:sz="4" w:space="0" w:color="000000"/>
            </w:tcBorders>
            <w:noWrap/>
            <w:vAlign w:val="center"/>
            <w:hideMark/>
          </w:tcPr>
          <w:p w14:paraId="15A4F024" w14:textId="77777777" w:rsidR="00570DA6" w:rsidRPr="00D808F9" w:rsidRDefault="00570DA6" w:rsidP="00570DA6">
            <w:pPr>
              <w:suppressAutoHyphens w:val="0"/>
              <w:jc w:val="center"/>
              <w:outlineLvl w:val="1"/>
              <w:rPr>
                <w:lang w:val="ru-RU" w:eastAsia="ru-RU"/>
              </w:rPr>
            </w:pPr>
            <w:r w:rsidRPr="00D808F9">
              <w:rPr>
                <w:lang w:val="ru-RU" w:eastAsia="ru-RU"/>
              </w:rPr>
              <w:t>8 400,59</w:t>
            </w:r>
          </w:p>
        </w:tc>
        <w:tc>
          <w:tcPr>
            <w:tcW w:w="768" w:type="pct"/>
            <w:tcBorders>
              <w:top w:val="nil"/>
              <w:left w:val="nil"/>
              <w:bottom w:val="single" w:sz="4" w:space="0" w:color="000000"/>
              <w:right w:val="single" w:sz="4" w:space="0" w:color="000000"/>
            </w:tcBorders>
            <w:noWrap/>
            <w:vAlign w:val="center"/>
            <w:hideMark/>
          </w:tcPr>
          <w:p w14:paraId="739D531E" w14:textId="77777777" w:rsidR="00570DA6" w:rsidRPr="00D808F9" w:rsidRDefault="00570DA6" w:rsidP="00570DA6">
            <w:pPr>
              <w:suppressAutoHyphens w:val="0"/>
              <w:jc w:val="center"/>
              <w:outlineLvl w:val="1"/>
              <w:rPr>
                <w:lang w:val="ru-RU" w:eastAsia="ru-RU"/>
              </w:rPr>
            </w:pPr>
            <w:r w:rsidRPr="00D808F9">
              <w:rPr>
                <w:lang w:val="ru-RU" w:eastAsia="ru-RU"/>
              </w:rPr>
              <w:t>491,31</w:t>
            </w:r>
          </w:p>
        </w:tc>
        <w:tc>
          <w:tcPr>
            <w:tcW w:w="735" w:type="pct"/>
            <w:tcBorders>
              <w:top w:val="nil"/>
              <w:left w:val="nil"/>
              <w:bottom w:val="single" w:sz="4" w:space="0" w:color="auto"/>
              <w:right w:val="single" w:sz="4" w:space="0" w:color="auto"/>
            </w:tcBorders>
            <w:noWrap/>
            <w:vAlign w:val="center"/>
            <w:hideMark/>
          </w:tcPr>
          <w:p w14:paraId="758A8F05" w14:textId="77777777" w:rsidR="00570DA6" w:rsidRPr="00D808F9" w:rsidRDefault="00570DA6" w:rsidP="00570DA6">
            <w:pPr>
              <w:suppressAutoHyphens w:val="0"/>
              <w:jc w:val="center"/>
              <w:outlineLvl w:val="1"/>
              <w:rPr>
                <w:lang w:val="ru-RU" w:eastAsia="ru-RU"/>
              </w:rPr>
            </w:pPr>
            <w:r w:rsidRPr="00D808F9">
              <w:rPr>
                <w:lang w:val="ru-RU" w:eastAsia="ru-RU"/>
              </w:rPr>
              <w:t>94,5</w:t>
            </w:r>
          </w:p>
        </w:tc>
      </w:tr>
      <w:tr w:rsidR="00570DA6" w:rsidRPr="00D808F9" w14:paraId="7330CA5B" w14:textId="77777777" w:rsidTr="00C60502">
        <w:trPr>
          <w:trHeight w:val="672"/>
        </w:trPr>
        <w:tc>
          <w:tcPr>
            <w:tcW w:w="1935" w:type="pct"/>
            <w:tcBorders>
              <w:top w:val="nil"/>
              <w:left w:val="single" w:sz="4" w:space="0" w:color="000000"/>
              <w:bottom w:val="single" w:sz="4" w:space="0" w:color="000000"/>
              <w:right w:val="single" w:sz="4" w:space="0" w:color="000000"/>
            </w:tcBorders>
            <w:hideMark/>
          </w:tcPr>
          <w:p w14:paraId="3F03A2E9" w14:textId="77777777" w:rsidR="00570DA6" w:rsidRPr="00D808F9" w:rsidRDefault="00570DA6" w:rsidP="00570DA6">
            <w:pPr>
              <w:suppressAutoHyphens w:val="0"/>
              <w:outlineLvl w:val="1"/>
              <w:rPr>
                <w:lang w:val="uk-UA" w:eastAsia="ru-RU"/>
              </w:rPr>
            </w:pPr>
            <w:r w:rsidRPr="00D808F9">
              <w:rPr>
                <w:lang w:val="uk-UA" w:eastAsia="ru-RU"/>
              </w:rPr>
              <w:t>0611141   Забезпечення діяльності інших закладів у сфері освіти</w:t>
            </w:r>
          </w:p>
        </w:tc>
        <w:tc>
          <w:tcPr>
            <w:tcW w:w="947" w:type="pct"/>
            <w:tcBorders>
              <w:top w:val="nil"/>
              <w:left w:val="nil"/>
              <w:bottom w:val="single" w:sz="4" w:space="0" w:color="000000"/>
              <w:right w:val="single" w:sz="4" w:space="0" w:color="000000"/>
            </w:tcBorders>
            <w:noWrap/>
            <w:vAlign w:val="center"/>
            <w:hideMark/>
          </w:tcPr>
          <w:p w14:paraId="098D956C" w14:textId="77777777" w:rsidR="00570DA6" w:rsidRPr="00D808F9" w:rsidRDefault="00570DA6" w:rsidP="00570DA6">
            <w:pPr>
              <w:suppressAutoHyphens w:val="0"/>
              <w:jc w:val="center"/>
              <w:outlineLvl w:val="1"/>
              <w:rPr>
                <w:lang w:val="ru-RU" w:eastAsia="ru-RU"/>
              </w:rPr>
            </w:pPr>
            <w:r w:rsidRPr="00D808F9">
              <w:rPr>
                <w:lang w:val="ru-RU" w:eastAsia="ru-RU"/>
              </w:rPr>
              <w:t>22 159,00</w:t>
            </w:r>
          </w:p>
        </w:tc>
        <w:tc>
          <w:tcPr>
            <w:tcW w:w="614" w:type="pct"/>
            <w:tcBorders>
              <w:top w:val="nil"/>
              <w:left w:val="nil"/>
              <w:bottom w:val="single" w:sz="4" w:space="0" w:color="000000"/>
              <w:right w:val="single" w:sz="4" w:space="0" w:color="000000"/>
            </w:tcBorders>
            <w:noWrap/>
            <w:vAlign w:val="center"/>
            <w:hideMark/>
          </w:tcPr>
          <w:p w14:paraId="17A9FC5F" w14:textId="77777777" w:rsidR="00570DA6" w:rsidRPr="00D808F9" w:rsidRDefault="00570DA6" w:rsidP="00570DA6">
            <w:pPr>
              <w:suppressAutoHyphens w:val="0"/>
              <w:jc w:val="center"/>
              <w:outlineLvl w:val="1"/>
              <w:rPr>
                <w:lang w:val="ru-RU" w:eastAsia="ru-RU"/>
              </w:rPr>
            </w:pPr>
            <w:r w:rsidRPr="00D808F9">
              <w:rPr>
                <w:lang w:val="ru-RU" w:eastAsia="ru-RU"/>
              </w:rPr>
              <w:t>18 607,66</w:t>
            </w:r>
          </w:p>
        </w:tc>
        <w:tc>
          <w:tcPr>
            <w:tcW w:w="768" w:type="pct"/>
            <w:tcBorders>
              <w:top w:val="nil"/>
              <w:left w:val="nil"/>
              <w:bottom w:val="single" w:sz="4" w:space="0" w:color="000000"/>
              <w:right w:val="single" w:sz="4" w:space="0" w:color="000000"/>
            </w:tcBorders>
            <w:noWrap/>
            <w:vAlign w:val="center"/>
            <w:hideMark/>
          </w:tcPr>
          <w:p w14:paraId="6F437B76" w14:textId="77777777" w:rsidR="00570DA6" w:rsidRPr="00D808F9" w:rsidRDefault="00570DA6" w:rsidP="00570DA6">
            <w:pPr>
              <w:suppressAutoHyphens w:val="0"/>
              <w:jc w:val="center"/>
              <w:outlineLvl w:val="1"/>
              <w:rPr>
                <w:lang w:val="ru-RU" w:eastAsia="ru-RU"/>
              </w:rPr>
            </w:pPr>
            <w:r w:rsidRPr="00D808F9">
              <w:rPr>
                <w:lang w:val="ru-RU" w:eastAsia="ru-RU"/>
              </w:rPr>
              <w:t>3 551,34</w:t>
            </w:r>
          </w:p>
        </w:tc>
        <w:tc>
          <w:tcPr>
            <w:tcW w:w="735" w:type="pct"/>
            <w:tcBorders>
              <w:top w:val="nil"/>
              <w:left w:val="nil"/>
              <w:bottom w:val="single" w:sz="4" w:space="0" w:color="auto"/>
              <w:right w:val="single" w:sz="4" w:space="0" w:color="auto"/>
            </w:tcBorders>
            <w:noWrap/>
            <w:vAlign w:val="center"/>
            <w:hideMark/>
          </w:tcPr>
          <w:p w14:paraId="0AE44B7E" w14:textId="77777777" w:rsidR="00570DA6" w:rsidRPr="00D808F9" w:rsidRDefault="00570DA6" w:rsidP="00570DA6">
            <w:pPr>
              <w:suppressAutoHyphens w:val="0"/>
              <w:jc w:val="center"/>
              <w:outlineLvl w:val="1"/>
              <w:rPr>
                <w:lang w:val="ru-RU" w:eastAsia="ru-RU"/>
              </w:rPr>
            </w:pPr>
            <w:r w:rsidRPr="00D808F9">
              <w:rPr>
                <w:lang w:val="ru-RU" w:eastAsia="ru-RU"/>
              </w:rPr>
              <w:t>84,0</w:t>
            </w:r>
          </w:p>
        </w:tc>
      </w:tr>
      <w:tr w:rsidR="00570DA6" w:rsidRPr="00D808F9" w14:paraId="73DD3CB7" w14:textId="77777777" w:rsidTr="00C60502">
        <w:trPr>
          <w:trHeight w:val="570"/>
        </w:trPr>
        <w:tc>
          <w:tcPr>
            <w:tcW w:w="1935" w:type="pct"/>
            <w:tcBorders>
              <w:top w:val="nil"/>
              <w:left w:val="single" w:sz="4" w:space="0" w:color="000000"/>
              <w:bottom w:val="single" w:sz="4" w:space="0" w:color="000000"/>
              <w:right w:val="single" w:sz="4" w:space="0" w:color="000000"/>
            </w:tcBorders>
            <w:hideMark/>
          </w:tcPr>
          <w:p w14:paraId="31CFFDFE" w14:textId="77777777" w:rsidR="00570DA6" w:rsidRPr="00D808F9" w:rsidRDefault="00570DA6" w:rsidP="00570DA6">
            <w:pPr>
              <w:suppressAutoHyphens w:val="0"/>
              <w:outlineLvl w:val="1"/>
              <w:rPr>
                <w:lang w:val="uk-UA" w:eastAsia="ru-RU"/>
              </w:rPr>
            </w:pPr>
            <w:r w:rsidRPr="00D808F9">
              <w:rPr>
                <w:lang w:val="uk-UA" w:eastAsia="ru-RU"/>
              </w:rPr>
              <w:t>0611142   Інші програми та заходи у сфері освіти</w:t>
            </w:r>
          </w:p>
        </w:tc>
        <w:tc>
          <w:tcPr>
            <w:tcW w:w="947" w:type="pct"/>
            <w:tcBorders>
              <w:top w:val="nil"/>
              <w:left w:val="nil"/>
              <w:bottom w:val="single" w:sz="4" w:space="0" w:color="000000"/>
              <w:right w:val="single" w:sz="4" w:space="0" w:color="000000"/>
            </w:tcBorders>
            <w:noWrap/>
            <w:vAlign w:val="center"/>
            <w:hideMark/>
          </w:tcPr>
          <w:p w14:paraId="134FD9B6" w14:textId="77777777" w:rsidR="00570DA6" w:rsidRPr="00D808F9" w:rsidRDefault="00570DA6" w:rsidP="00570DA6">
            <w:pPr>
              <w:suppressAutoHyphens w:val="0"/>
              <w:jc w:val="center"/>
              <w:outlineLvl w:val="1"/>
              <w:rPr>
                <w:lang w:val="ru-RU" w:eastAsia="ru-RU"/>
              </w:rPr>
            </w:pPr>
            <w:r w:rsidRPr="00D808F9">
              <w:rPr>
                <w:lang w:val="ru-RU" w:eastAsia="ru-RU"/>
              </w:rPr>
              <w:t>2 427,20</w:t>
            </w:r>
          </w:p>
        </w:tc>
        <w:tc>
          <w:tcPr>
            <w:tcW w:w="614" w:type="pct"/>
            <w:tcBorders>
              <w:top w:val="nil"/>
              <w:left w:val="nil"/>
              <w:bottom w:val="single" w:sz="4" w:space="0" w:color="000000"/>
              <w:right w:val="single" w:sz="4" w:space="0" w:color="000000"/>
            </w:tcBorders>
            <w:noWrap/>
            <w:vAlign w:val="center"/>
            <w:hideMark/>
          </w:tcPr>
          <w:p w14:paraId="795FC5D3" w14:textId="77777777" w:rsidR="00570DA6" w:rsidRPr="00D808F9" w:rsidRDefault="00570DA6" w:rsidP="00570DA6">
            <w:pPr>
              <w:suppressAutoHyphens w:val="0"/>
              <w:jc w:val="center"/>
              <w:outlineLvl w:val="1"/>
              <w:rPr>
                <w:lang w:val="ru-RU" w:eastAsia="ru-RU"/>
              </w:rPr>
            </w:pPr>
            <w:r w:rsidRPr="00D808F9">
              <w:rPr>
                <w:lang w:val="ru-RU" w:eastAsia="ru-RU"/>
              </w:rPr>
              <w:t>1 728,51</w:t>
            </w:r>
          </w:p>
        </w:tc>
        <w:tc>
          <w:tcPr>
            <w:tcW w:w="768" w:type="pct"/>
            <w:tcBorders>
              <w:top w:val="nil"/>
              <w:left w:val="nil"/>
              <w:bottom w:val="single" w:sz="4" w:space="0" w:color="000000"/>
              <w:right w:val="single" w:sz="4" w:space="0" w:color="000000"/>
            </w:tcBorders>
            <w:noWrap/>
            <w:vAlign w:val="center"/>
            <w:hideMark/>
          </w:tcPr>
          <w:p w14:paraId="6A351E05" w14:textId="77777777" w:rsidR="00570DA6" w:rsidRPr="00D808F9" w:rsidRDefault="00570DA6" w:rsidP="00570DA6">
            <w:pPr>
              <w:suppressAutoHyphens w:val="0"/>
              <w:jc w:val="center"/>
              <w:outlineLvl w:val="1"/>
              <w:rPr>
                <w:lang w:val="ru-RU" w:eastAsia="ru-RU"/>
              </w:rPr>
            </w:pPr>
            <w:r w:rsidRPr="00D808F9">
              <w:rPr>
                <w:lang w:val="ru-RU" w:eastAsia="ru-RU"/>
              </w:rPr>
              <w:t>698,70</w:t>
            </w:r>
          </w:p>
        </w:tc>
        <w:tc>
          <w:tcPr>
            <w:tcW w:w="735" w:type="pct"/>
            <w:tcBorders>
              <w:top w:val="nil"/>
              <w:left w:val="nil"/>
              <w:bottom w:val="single" w:sz="4" w:space="0" w:color="auto"/>
              <w:right w:val="single" w:sz="4" w:space="0" w:color="auto"/>
            </w:tcBorders>
            <w:noWrap/>
            <w:vAlign w:val="center"/>
            <w:hideMark/>
          </w:tcPr>
          <w:p w14:paraId="12CD9517" w14:textId="77777777" w:rsidR="00570DA6" w:rsidRPr="00D808F9" w:rsidRDefault="00570DA6" w:rsidP="00570DA6">
            <w:pPr>
              <w:suppressAutoHyphens w:val="0"/>
              <w:jc w:val="center"/>
              <w:outlineLvl w:val="1"/>
              <w:rPr>
                <w:lang w:val="ru-RU" w:eastAsia="ru-RU"/>
              </w:rPr>
            </w:pPr>
            <w:r w:rsidRPr="00D808F9">
              <w:rPr>
                <w:lang w:val="ru-RU" w:eastAsia="ru-RU"/>
              </w:rPr>
              <w:t>71,2</w:t>
            </w:r>
          </w:p>
        </w:tc>
      </w:tr>
      <w:tr w:rsidR="00570DA6" w:rsidRPr="00D808F9" w14:paraId="6D548590" w14:textId="77777777" w:rsidTr="00C60502">
        <w:trPr>
          <w:trHeight w:val="825"/>
        </w:trPr>
        <w:tc>
          <w:tcPr>
            <w:tcW w:w="1935" w:type="pct"/>
            <w:tcBorders>
              <w:top w:val="nil"/>
              <w:left w:val="single" w:sz="4" w:space="0" w:color="000000"/>
              <w:bottom w:val="single" w:sz="4" w:space="0" w:color="000000"/>
              <w:right w:val="single" w:sz="4" w:space="0" w:color="000000"/>
            </w:tcBorders>
            <w:hideMark/>
          </w:tcPr>
          <w:p w14:paraId="096F1C83" w14:textId="77777777" w:rsidR="00570DA6" w:rsidRPr="00D808F9" w:rsidRDefault="00570DA6" w:rsidP="00570DA6">
            <w:pPr>
              <w:suppressAutoHyphens w:val="0"/>
              <w:outlineLvl w:val="1"/>
              <w:rPr>
                <w:lang w:val="uk-UA" w:eastAsia="ru-RU"/>
              </w:rPr>
            </w:pPr>
            <w:r w:rsidRPr="00D808F9">
              <w:rPr>
                <w:lang w:val="uk-UA" w:eastAsia="ru-RU"/>
              </w:rPr>
              <w:t>0611151   Забезпечення діяльності інклюзивно-ресурсних центрів за рахунок коштів місцевого бюджету</w:t>
            </w:r>
          </w:p>
        </w:tc>
        <w:tc>
          <w:tcPr>
            <w:tcW w:w="947" w:type="pct"/>
            <w:tcBorders>
              <w:top w:val="nil"/>
              <w:left w:val="nil"/>
              <w:bottom w:val="single" w:sz="4" w:space="0" w:color="000000"/>
              <w:right w:val="single" w:sz="4" w:space="0" w:color="000000"/>
            </w:tcBorders>
            <w:noWrap/>
            <w:vAlign w:val="center"/>
            <w:hideMark/>
          </w:tcPr>
          <w:p w14:paraId="06A593F4" w14:textId="77777777" w:rsidR="00570DA6" w:rsidRPr="00D808F9" w:rsidRDefault="00570DA6" w:rsidP="00570DA6">
            <w:pPr>
              <w:suppressAutoHyphens w:val="0"/>
              <w:jc w:val="center"/>
              <w:outlineLvl w:val="1"/>
              <w:rPr>
                <w:lang w:val="ru-RU" w:eastAsia="ru-RU"/>
              </w:rPr>
            </w:pPr>
            <w:r w:rsidRPr="00D808F9">
              <w:rPr>
                <w:lang w:val="ru-RU" w:eastAsia="ru-RU"/>
              </w:rPr>
              <w:t>177,00</w:t>
            </w:r>
          </w:p>
        </w:tc>
        <w:tc>
          <w:tcPr>
            <w:tcW w:w="614" w:type="pct"/>
            <w:tcBorders>
              <w:top w:val="nil"/>
              <w:left w:val="nil"/>
              <w:bottom w:val="single" w:sz="4" w:space="0" w:color="000000"/>
              <w:right w:val="single" w:sz="4" w:space="0" w:color="000000"/>
            </w:tcBorders>
            <w:noWrap/>
            <w:vAlign w:val="center"/>
            <w:hideMark/>
          </w:tcPr>
          <w:p w14:paraId="19299A43" w14:textId="77777777" w:rsidR="00570DA6" w:rsidRPr="00D808F9" w:rsidRDefault="00570DA6" w:rsidP="00570DA6">
            <w:pPr>
              <w:suppressAutoHyphens w:val="0"/>
              <w:jc w:val="center"/>
              <w:outlineLvl w:val="1"/>
              <w:rPr>
                <w:lang w:val="ru-RU" w:eastAsia="ru-RU"/>
              </w:rPr>
            </w:pPr>
            <w:r w:rsidRPr="00D808F9">
              <w:rPr>
                <w:lang w:val="ru-RU" w:eastAsia="ru-RU"/>
              </w:rPr>
              <w:t>135,22</w:t>
            </w:r>
          </w:p>
        </w:tc>
        <w:tc>
          <w:tcPr>
            <w:tcW w:w="768" w:type="pct"/>
            <w:tcBorders>
              <w:top w:val="nil"/>
              <w:left w:val="nil"/>
              <w:bottom w:val="single" w:sz="4" w:space="0" w:color="000000"/>
              <w:right w:val="single" w:sz="4" w:space="0" w:color="000000"/>
            </w:tcBorders>
            <w:noWrap/>
            <w:vAlign w:val="center"/>
            <w:hideMark/>
          </w:tcPr>
          <w:p w14:paraId="6C0FACAB" w14:textId="77777777" w:rsidR="00570DA6" w:rsidRPr="00D808F9" w:rsidRDefault="00570DA6" w:rsidP="00570DA6">
            <w:pPr>
              <w:suppressAutoHyphens w:val="0"/>
              <w:jc w:val="center"/>
              <w:outlineLvl w:val="1"/>
              <w:rPr>
                <w:lang w:val="ru-RU" w:eastAsia="ru-RU"/>
              </w:rPr>
            </w:pPr>
            <w:r w:rsidRPr="00D808F9">
              <w:rPr>
                <w:lang w:val="ru-RU" w:eastAsia="ru-RU"/>
              </w:rPr>
              <w:t>41,79</w:t>
            </w:r>
          </w:p>
        </w:tc>
        <w:tc>
          <w:tcPr>
            <w:tcW w:w="735" w:type="pct"/>
            <w:tcBorders>
              <w:top w:val="nil"/>
              <w:left w:val="nil"/>
              <w:bottom w:val="single" w:sz="4" w:space="0" w:color="auto"/>
              <w:right w:val="single" w:sz="4" w:space="0" w:color="auto"/>
            </w:tcBorders>
            <w:noWrap/>
            <w:vAlign w:val="center"/>
            <w:hideMark/>
          </w:tcPr>
          <w:p w14:paraId="305FFC08" w14:textId="77777777" w:rsidR="00570DA6" w:rsidRPr="00D808F9" w:rsidRDefault="00570DA6" w:rsidP="00570DA6">
            <w:pPr>
              <w:suppressAutoHyphens w:val="0"/>
              <w:jc w:val="center"/>
              <w:outlineLvl w:val="1"/>
              <w:rPr>
                <w:lang w:val="ru-RU" w:eastAsia="ru-RU"/>
              </w:rPr>
            </w:pPr>
            <w:r w:rsidRPr="00D808F9">
              <w:rPr>
                <w:lang w:val="ru-RU" w:eastAsia="ru-RU"/>
              </w:rPr>
              <w:t>76,4</w:t>
            </w:r>
          </w:p>
        </w:tc>
      </w:tr>
      <w:tr w:rsidR="00570DA6" w:rsidRPr="00D808F9" w14:paraId="1CEDAA19" w14:textId="77777777" w:rsidTr="00C60502">
        <w:trPr>
          <w:trHeight w:val="855"/>
        </w:trPr>
        <w:tc>
          <w:tcPr>
            <w:tcW w:w="1935" w:type="pct"/>
            <w:tcBorders>
              <w:top w:val="nil"/>
              <w:left w:val="single" w:sz="4" w:space="0" w:color="000000"/>
              <w:bottom w:val="nil"/>
              <w:right w:val="single" w:sz="4" w:space="0" w:color="000000"/>
            </w:tcBorders>
            <w:hideMark/>
          </w:tcPr>
          <w:p w14:paraId="5E94CA2A" w14:textId="77777777" w:rsidR="00570DA6" w:rsidRPr="00D808F9" w:rsidRDefault="00570DA6" w:rsidP="00570DA6">
            <w:pPr>
              <w:suppressAutoHyphens w:val="0"/>
              <w:outlineLvl w:val="1"/>
              <w:rPr>
                <w:lang w:val="uk-UA" w:eastAsia="ru-RU"/>
              </w:rPr>
            </w:pPr>
            <w:r w:rsidRPr="00D808F9">
              <w:rPr>
                <w:lang w:val="uk-UA" w:eastAsia="ru-RU"/>
              </w:rPr>
              <w:t>0611160   Забезпечення діяльності центрів професійного розвитку педагогічних працівників</w:t>
            </w:r>
          </w:p>
        </w:tc>
        <w:tc>
          <w:tcPr>
            <w:tcW w:w="947" w:type="pct"/>
            <w:tcBorders>
              <w:top w:val="nil"/>
              <w:left w:val="nil"/>
              <w:bottom w:val="nil"/>
              <w:right w:val="single" w:sz="4" w:space="0" w:color="000000"/>
            </w:tcBorders>
            <w:noWrap/>
            <w:vAlign w:val="center"/>
            <w:hideMark/>
          </w:tcPr>
          <w:p w14:paraId="0D1C99FB" w14:textId="77777777" w:rsidR="00570DA6" w:rsidRPr="00D808F9" w:rsidRDefault="00570DA6" w:rsidP="00570DA6">
            <w:pPr>
              <w:suppressAutoHyphens w:val="0"/>
              <w:jc w:val="center"/>
              <w:outlineLvl w:val="1"/>
              <w:rPr>
                <w:lang w:val="ru-RU" w:eastAsia="ru-RU"/>
              </w:rPr>
            </w:pPr>
            <w:r w:rsidRPr="00D808F9">
              <w:rPr>
                <w:lang w:val="ru-RU" w:eastAsia="ru-RU"/>
              </w:rPr>
              <w:t>3 211,70</w:t>
            </w:r>
          </w:p>
        </w:tc>
        <w:tc>
          <w:tcPr>
            <w:tcW w:w="614" w:type="pct"/>
            <w:tcBorders>
              <w:top w:val="nil"/>
              <w:left w:val="nil"/>
              <w:bottom w:val="nil"/>
              <w:right w:val="single" w:sz="4" w:space="0" w:color="000000"/>
            </w:tcBorders>
            <w:noWrap/>
            <w:vAlign w:val="center"/>
            <w:hideMark/>
          </w:tcPr>
          <w:p w14:paraId="1D4BFB2B" w14:textId="77777777" w:rsidR="00570DA6" w:rsidRPr="00D808F9" w:rsidRDefault="00570DA6" w:rsidP="00570DA6">
            <w:pPr>
              <w:suppressAutoHyphens w:val="0"/>
              <w:jc w:val="center"/>
              <w:outlineLvl w:val="1"/>
              <w:rPr>
                <w:lang w:val="ru-RU" w:eastAsia="ru-RU"/>
              </w:rPr>
            </w:pPr>
            <w:r w:rsidRPr="00D808F9">
              <w:rPr>
                <w:lang w:val="ru-RU" w:eastAsia="ru-RU"/>
              </w:rPr>
              <w:t>2 827,78</w:t>
            </w:r>
          </w:p>
        </w:tc>
        <w:tc>
          <w:tcPr>
            <w:tcW w:w="768" w:type="pct"/>
            <w:tcBorders>
              <w:top w:val="nil"/>
              <w:left w:val="nil"/>
              <w:bottom w:val="nil"/>
              <w:right w:val="single" w:sz="4" w:space="0" w:color="000000"/>
            </w:tcBorders>
            <w:noWrap/>
            <w:vAlign w:val="center"/>
            <w:hideMark/>
          </w:tcPr>
          <w:p w14:paraId="06EF50F4" w14:textId="77777777" w:rsidR="00570DA6" w:rsidRPr="00D808F9" w:rsidRDefault="00570DA6" w:rsidP="00570DA6">
            <w:pPr>
              <w:suppressAutoHyphens w:val="0"/>
              <w:jc w:val="center"/>
              <w:outlineLvl w:val="1"/>
              <w:rPr>
                <w:lang w:val="ru-RU" w:eastAsia="ru-RU"/>
              </w:rPr>
            </w:pPr>
            <w:r w:rsidRPr="00D808F9">
              <w:rPr>
                <w:lang w:val="ru-RU" w:eastAsia="ru-RU"/>
              </w:rPr>
              <w:t>383,92</w:t>
            </w:r>
          </w:p>
        </w:tc>
        <w:tc>
          <w:tcPr>
            <w:tcW w:w="735" w:type="pct"/>
            <w:tcBorders>
              <w:top w:val="nil"/>
              <w:left w:val="nil"/>
              <w:bottom w:val="nil"/>
              <w:right w:val="single" w:sz="4" w:space="0" w:color="auto"/>
            </w:tcBorders>
            <w:noWrap/>
            <w:vAlign w:val="center"/>
            <w:hideMark/>
          </w:tcPr>
          <w:p w14:paraId="26015A30" w14:textId="77777777" w:rsidR="00570DA6" w:rsidRPr="00D808F9" w:rsidRDefault="00570DA6" w:rsidP="00570DA6">
            <w:pPr>
              <w:suppressAutoHyphens w:val="0"/>
              <w:jc w:val="center"/>
              <w:outlineLvl w:val="1"/>
              <w:rPr>
                <w:lang w:val="ru-RU" w:eastAsia="ru-RU"/>
              </w:rPr>
            </w:pPr>
            <w:r w:rsidRPr="00D808F9">
              <w:rPr>
                <w:lang w:val="ru-RU" w:eastAsia="ru-RU"/>
              </w:rPr>
              <w:t>88,0</w:t>
            </w:r>
          </w:p>
        </w:tc>
      </w:tr>
      <w:tr w:rsidR="00570DA6" w:rsidRPr="00D808F9" w14:paraId="7DF70CA2" w14:textId="77777777" w:rsidTr="00C60502">
        <w:trPr>
          <w:trHeight w:val="1656"/>
        </w:trPr>
        <w:tc>
          <w:tcPr>
            <w:tcW w:w="1935" w:type="pct"/>
            <w:tcBorders>
              <w:top w:val="single" w:sz="4" w:space="0" w:color="auto"/>
              <w:left w:val="single" w:sz="4" w:space="0" w:color="auto"/>
              <w:bottom w:val="single" w:sz="4" w:space="0" w:color="auto"/>
              <w:right w:val="single" w:sz="4" w:space="0" w:color="auto"/>
            </w:tcBorders>
            <w:hideMark/>
          </w:tcPr>
          <w:p w14:paraId="64A33F92" w14:textId="77777777" w:rsidR="00570DA6" w:rsidRPr="00D808F9" w:rsidRDefault="00570DA6" w:rsidP="00570DA6">
            <w:pPr>
              <w:suppressAutoHyphens w:val="0"/>
              <w:outlineLvl w:val="1"/>
              <w:rPr>
                <w:lang w:val="uk-UA" w:eastAsia="ru-RU"/>
              </w:rPr>
            </w:pPr>
            <w:r w:rsidRPr="00D808F9">
              <w:rPr>
                <w:lang w:val="uk-UA" w:eastAsia="ru-RU"/>
              </w:rPr>
              <w:t>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947" w:type="pct"/>
            <w:tcBorders>
              <w:top w:val="single" w:sz="4" w:space="0" w:color="auto"/>
              <w:left w:val="nil"/>
              <w:bottom w:val="single" w:sz="4" w:space="0" w:color="auto"/>
              <w:right w:val="single" w:sz="4" w:space="0" w:color="auto"/>
            </w:tcBorders>
            <w:noWrap/>
            <w:vAlign w:val="center"/>
            <w:hideMark/>
          </w:tcPr>
          <w:p w14:paraId="65CAB09C" w14:textId="77777777" w:rsidR="00570DA6" w:rsidRPr="00D808F9" w:rsidRDefault="00570DA6" w:rsidP="00570DA6">
            <w:pPr>
              <w:suppressAutoHyphens w:val="0"/>
              <w:jc w:val="center"/>
              <w:outlineLvl w:val="1"/>
              <w:rPr>
                <w:lang w:val="ru-RU" w:eastAsia="ru-RU"/>
              </w:rPr>
            </w:pPr>
            <w:r w:rsidRPr="00D808F9">
              <w:rPr>
                <w:lang w:val="ru-RU" w:eastAsia="ru-RU"/>
              </w:rPr>
              <w:t>66,98</w:t>
            </w:r>
          </w:p>
        </w:tc>
        <w:tc>
          <w:tcPr>
            <w:tcW w:w="614" w:type="pct"/>
            <w:tcBorders>
              <w:top w:val="single" w:sz="4" w:space="0" w:color="auto"/>
              <w:left w:val="nil"/>
              <w:bottom w:val="single" w:sz="4" w:space="0" w:color="auto"/>
              <w:right w:val="single" w:sz="4" w:space="0" w:color="auto"/>
            </w:tcBorders>
            <w:noWrap/>
            <w:vAlign w:val="center"/>
            <w:hideMark/>
          </w:tcPr>
          <w:p w14:paraId="2BE63215" w14:textId="77777777" w:rsidR="00570DA6" w:rsidRPr="00D808F9" w:rsidRDefault="00570DA6" w:rsidP="00570DA6">
            <w:pPr>
              <w:suppressAutoHyphens w:val="0"/>
              <w:jc w:val="center"/>
              <w:outlineLvl w:val="1"/>
              <w:rPr>
                <w:lang w:val="ru-RU" w:eastAsia="ru-RU"/>
              </w:rPr>
            </w:pPr>
            <w:r w:rsidRPr="00D808F9">
              <w:rPr>
                <w:lang w:val="ru-RU" w:eastAsia="ru-RU"/>
              </w:rPr>
              <w:t>66,24</w:t>
            </w:r>
          </w:p>
        </w:tc>
        <w:tc>
          <w:tcPr>
            <w:tcW w:w="768" w:type="pct"/>
            <w:tcBorders>
              <w:top w:val="single" w:sz="4" w:space="0" w:color="auto"/>
              <w:left w:val="nil"/>
              <w:bottom w:val="single" w:sz="4" w:space="0" w:color="auto"/>
              <w:right w:val="single" w:sz="4" w:space="0" w:color="auto"/>
            </w:tcBorders>
            <w:noWrap/>
            <w:vAlign w:val="center"/>
            <w:hideMark/>
          </w:tcPr>
          <w:p w14:paraId="391C0833" w14:textId="77777777" w:rsidR="00570DA6" w:rsidRPr="00D808F9" w:rsidRDefault="00570DA6" w:rsidP="00570DA6">
            <w:pPr>
              <w:suppressAutoHyphens w:val="0"/>
              <w:jc w:val="center"/>
              <w:outlineLvl w:val="1"/>
              <w:rPr>
                <w:lang w:val="ru-RU" w:eastAsia="ru-RU"/>
              </w:rPr>
            </w:pPr>
            <w:r w:rsidRPr="00D808F9">
              <w:rPr>
                <w:lang w:val="ru-RU" w:eastAsia="ru-RU"/>
              </w:rPr>
              <w:t>0,74</w:t>
            </w:r>
          </w:p>
        </w:tc>
        <w:tc>
          <w:tcPr>
            <w:tcW w:w="735" w:type="pct"/>
            <w:tcBorders>
              <w:top w:val="single" w:sz="4" w:space="0" w:color="auto"/>
              <w:left w:val="nil"/>
              <w:bottom w:val="single" w:sz="4" w:space="0" w:color="auto"/>
              <w:right w:val="single" w:sz="4" w:space="0" w:color="auto"/>
            </w:tcBorders>
            <w:noWrap/>
            <w:vAlign w:val="center"/>
            <w:hideMark/>
          </w:tcPr>
          <w:p w14:paraId="03736BB1" w14:textId="77777777" w:rsidR="00570DA6" w:rsidRPr="00D808F9" w:rsidRDefault="00570DA6" w:rsidP="00570DA6">
            <w:pPr>
              <w:suppressAutoHyphens w:val="0"/>
              <w:jc w:val="center"/>
              <w:outlineLvl w:val="1"/>
              <w:rPr>
                <w:lang w:val="ru-RU" w:eastAsia="ru-RU"/>
              </w:rPr>
            </w:pPr>
            <w:r w:rsidRPr="00D808F9">
              <w:rPr>
                <w:lang w:val="ru-RU" w:eastAsia="ru-RU"/>
              </w:rPr>
              <w:t>98,9</w:t>
            </w:r>
          </w:p>
        </w:tc>
      </w:tr>
      <w:tr w:rsidR="00570DA6" w:rsidRPr="00D808F9" w14:paraId="4D57961F" w14:textId="77777777" w:rsidTr="00C60502">
        <w:trPr>
          <w:trHeight w:val="480"/>
        </w:trPr>
        <w:tc>
          <w:tcPr>
            <w:tcW w:w="1935" w:type="pct"/>
            <w:tcBorders>
              <w:top w:val="nil"/>
              <w:left w:val="single" w:sz="4" w:space="0" w:color="auto"/>
              <w:bottom w:val="single" w:sz="4" w:space="0" w:color="auto"/>
              <w:right w:val="single" w:sz="4" w:space="0" w:color="auto"/>
            </w:tcBorders>
            <w:hideMark/>
          </w:tcPr>
          <w:p w14:paraId="09ACB0EB" w14:textId="77777777" w:rsidR="00570DA6" w:rsidRPr="00D808F9" w:rsidRDefault="00570DA6" w:rsidP="00570DA6">
            <w:pPr>
              <w:suppressAutoHyphens w:val="0"/>
              <w:rPr>
                <w:b/>
                <w:bCs/>
                <w:lang w:val="uk-UA" w:eastAsia="ru-RU"/>
              </w:rPr>
            </w:pPr>
            <w:r w:rsidRPr="00D808F9">
              <w:rPr>
                <w:b/>
                <w:bCs/>
                <w:lang w:val="uk-UA" w:eastAsia="ru-RU"/>
              </w:rPr>
              <w:t>10 Управління культури та молоді</w:t>
            </w:r>
          </w:p>
        </w:tc>
        <w:tc>
          <w:tcPr>
            <w:tcW w:w="947" w:type="pct"/>
            <w:tcBorders>
              <w:top w:val="nil"/>
              <w:left w:val="nil"/>
              <w:bottom w:val="single" w:sz="4" w:space="0" w:color="auto"/>
              <w:right w:val="single" w:sz="4" w:space="0" w:color="auto"/>
            </w:tcBorders>
            <w:noWrap/>
            <w:vAlign w:val="center"/>
            <w:hideMark/>
          </w:tcPr>
          <w:p w14:paraId="410BE9D5" w14:textId="77777777" w:rsidR="00570DA6" w:rsidRPr="00D808F9" w:rsidRDefault="00570DA6" w:rsidP="00570DA6">
            <w:pPr>
              <w:suppressAutoHyphens w:val="0"/>
              <w:jc w:val="center"/>
              <w:rPr>
                <w:b/>
                <w:bCs/>
                <w:lang w:val="ru-RU" w:eastAsia="ru-RU"/>
              </w:rPr>
            </w:pPr>
            <w:r w:rsidRPr="00D808F9">
              <w:rPr>
                <w:b/>
                <w:bCs/>
                <w:lang w:val="ru-RU" w:eastAsia="ru-RU"/>
              </w:rPr>
              <w:t>7 798,90</w:t>
            </w:r>
          </w:p>
        </w:tc>
        <w:tc>
          <w:tcPr>
            <w:tcW w:w="614" w:type="pct"/>
            <w:tcBorders>
              <w:top w:val="nil"/>
              <w:left w:val="nil"/>
              <w:bottom w:val="single" w:sz="4" w:space="0" w:color="auto"/>
              <w:right w:val="single" w:sz="4" w:space="0" w:color="auto"/>
            </w:tcBorders>
            <w:noWrap/>
            <w:vAlign w:val="center"/>
            <w:hideMark/>
          </w:tcPr>
          <w:p w14:paraId="01166EA5" w14:textId="77777777" w:rsidR="00570DA6" w:rsidRPr="00D808F9" w:rsidRDefault="00570DA6" w:rsidP="00570DA6">
            <w:pPr>
              <w:suppressAutoHyphens w:val="0"/>
              <w:jc w:val="center"/>
              <w:rPr>
                <w:b/>
                <w:bCs/>
                <w:lang w:val="ru-RU" w:eastAsia="ru-RU"/>
              </w:rPr>
            </w:pPr>
            <w:r w:rsidRPr="00D808F9">
              <w:rPr>
                <w:b/>
                <w:bCs/>
                <w:lang w:val="ru-RU" w:eastAsia="ru-RU"/>
              </w:rPr>
              <w:t>7 648,13</w:t>
            </w:r>
          </w:p>
        </w:tc>
        <w:tc>
          <w:tcPr>
            <w:tcW w:w="768" w:type="pct"/>
            <w:tcBorders>
              <w:top w:val="nil"/>
              <w:left w:val="nil"/>
              <w:bottom w:val="single" w:sz="4" w:space="0" w:color="auto"/>
              <w:right w:val="single" w:sz="4" w:space="0" w:color="auto"/>
            </w:tcBorders>
            <w:noWrap/>
            <w:vAlign w:val="center"/>
            <w:hideMark/>
          </w:tcPr>
          <w:p w14:paraId="549F5062" w14:textId="77777777" w:rsidR="00570DA6" w:rsidRPr="00D808F9" w:rsidRDefault="00570DA6" w:rsidP="00570DA6">
            <w:pPr>
              <w:suppressAutoHyphens w:val="0"/>
              <w:jc w:val="center"/>
              <w:rPr>
                <w:b/>
                <w:bCs/>
                <w:lang w:val="ru-RU" w:eastAsia="ru-RU"/>
              </w:rPr>
            </w:pPr>
            <w:r w:rsidRPr="00D808F9">
              <w:rPr>
                <w:b/>
                <w:bCs/>
                <w:lang w:val="ru-RU" w:eastAsia="ru-RU"/>
              </w:rPr>
              <w:t>150,77</w:t>
            </w:r>
          </w:p>
        </w:tc>
        <w:tc>
          <w:tcPr>
            <w:tcW w:w="735" w:type="pct"/>
            <w:tcBorders>
              <w:top w:val="nil"/>
              <w:left w:val="nil"/>
              <w:bottom w:val="single" w:sz="4" w:space="0" w:color="auto"/>
              <w:right w:val="single" w:sz="4" w:space="0" w:color="auto"/>
            </w:tcBorders>
            <w:noWrap/>
            <w:vAlign w:val="center"/>
            <w:hideMark/>
          </w:tcPr>
          <w:p w14:paraId="7EDBB264" w14:textId="77777777" w:rsidR="00570DA6" w:rsidRPr="00D808F9" w:rsidRDefault="00570DA6" w:rsidP="00570DA6">
            <w:pPr>
              <w:suppressAutoHyphens w:val="0"/>
              <w:jc w:val="center"/>
              <w:rPr>
                <w:b/>
                <w:bCs/>
                <w:lang w:val="ru-RU" w:eastAsia="ru-RU"/>
              </w:rPr>
            </w:pPr>
            <w:r w:rsidRPr="00D808F9">
              <w:rPr>
                <w:b/>
                <w:bCs/>
                <w:lang w:val="ru-RU" w:eastAsia="ru-RU"/>
              </w:rPr>
              <w:t>98,1</w:t>
            </w:r>
          </w:p>
        </w:tc>
      </w:tr>
      <w:tr w:rsidR="00570DA6" w:rsidRPr="00D808F9" w14:paraId="0A9869B4" w14:textId="77777777" w:rsidTr="00C60502">
        <w:trPr>
          <w:trHeight w:val="624"/>
        </w:trPr>
        <w:tc>
          <w:tcPr>
            <w:tcW w:w="1935" w:type="pct"/>
            <w:tcBorders>
              <w:top w:val="nil"/>
              <w:left w:val="single" w:sz="4" w:space="0" w:color="auto"/>
              <w:bottom w:val="single" w:sz="4" w:space="0" w:color="auto"/>
              <w:right w:val="single" w:sz="4" w:space="0" w:color="auto"/>
            </w:tcBorders>
            <w:hideMark/>
          </w:tcPr>
          <w:p w14:paraId="3426FD67" w14:textId="77777777" w:rsidR="00570DA6" w:rsidRPr="00D808F9" w:rsidRDefault="00570DA6" w:rsidP="00570DA6">
            <w:pPr>
              <w:suppressAutoHyphens w:val="0"/>
              <w:rPr>
                <w:lang w:val="uk-UA" w:eastAsia="ru-RU"/>
              </w:rPr>
            </w:pPr>
            <w:r w:rsidRPr="00D808F9">
              <w:rPr>
                <w:lang w:val="uk-UA" w:eastAsia="ru-RU"/>
              </w:rPr>
              <w:t>1011080 Надання спеціалізованої освіти мистецькими школами</w:t>
            </w:r>
          </w:p>
        </w:tc>
        <w:tc>
          <w:tcPr>
            <w:tcW w:w="947" w:type="pct"/>
            <w:tcBorders>
              <w:top w:val="nil"/>
              <w:left w:val="nil"/>
              <w:bottom w:val="single" w:sz="4" w:space="0" w:color="auto"/>
              <w:right w:val="single" w:sz="4" w:space="0" w:color="auto"/>
            </w:tcBorders>
            <w:noWrap/>
            <w:vAlign w:val="center"/>
            <w:hideMark/>
          </w:tcPr>
          <w:p w14:paraId="56D41F99" w14:textId="77777777" w:rsidR="00570DA6" w:rsidRPr="00D808F9" w:rsidRDefault="00570DA6" w:rsidP="00570DA6">
            <w:pPr>
              <w:suppressAutoHyphens w:val="0"/>
              <w:jc w:val="center"/>
              <w:rPr>
                <w:lang w:val="ru-RU" w:eastAsia="ru-RU"/>
              </w:rPr>
            </w:pPr>
            <w:r w:rsidRPr="00D808F9">
              <w:rPr>
                <w:lang w:val="ru-RU" w:eastAsia="ru-RU"/>
              </w:rPr>
              <w:t>7 798,90</w:t>
            </w:r>
          </w:p>
        </w:tc>
        <w:tc>
          <w:tcPr>
            <w:tcW w:w="614" w:type="pct"/>
            <w:tcBorders>
              <w:top w:val="nil"/>
              <w:left w:val="nil"/>
              <w:bottom w:val="single" w:sz="4" w:space="0" w:color="auto"/>
              <w:right w:val="single" w:sz="4" w:space="0" w:color="auto"/>
            </w:tcBorders>
            <w:noWrap/>
            <w:vAlign w:val="center"/>
            <w:hideMark/>
          </w:tcPr>
          <w:p w14:paraId="22CD1FDA" w14:textId="77777777" w:rsidR="00570DA6" w:rsidRPr="00D808F9" w:rsidRDefault="00570DA6" w:rsidP="00570DA6">
            <w:pPr>
              <w:suppressAutoHyphens w:val="0"/>
              <w:jc w:val="center"/>
              <w:rPr>
                <w:lang w:val="ru-RU" w:eastAsia="ru-RU"/>
              </w:rPr>
            </w:pPr>
            <w:r w:rsidRPr="00D808F9">
              <w:rPr>
                <w:lang w:val="ru-RU" w:eastAsia="ru-RU"/>
              </w:rPr>
              <w:t>7 648,13</w:t>
            </w:r>
          </w:p>
        </w:tc>
        <w:tc>
          <w:tcPr>
            <w:tcW w:w="768" w:type="pct"/>
            <w:tcBorders>
              <w:top w:val="nil"/>
              <w:left w:val="nil"/>
              <w:bottom w:val="single" w:sz="4" w:space="0" w:color="auto"/>
              <w:right w:val="single" w:sz="4" w:space="0" w:color="auto"/>
            </w:tcBorders>
            <w:noWrap/>
            <w:vAlign w:val="center"/>
            <w:hideMark/>
          </w:tcPr>
          <w:p w14:paraId="324BBDEC" w14:textId="77777777" w:rsidR="00570DA6" w:rsidRPr="00D808F9" w:rsidRDefault="00570DA6" w:rsidP="00570DA6">
            <w:pPr>
              <w:suppressAutoHyphens w:val="0"/>
              <w:jc w:val="center"/>
              <w:rPr>
                <w:lang w:val="ru-RU" w:eastAsia="ru-RU"/>
              </w:rPr>
            </w:pPr>
            <w:r w:rsidRPr="00D808F9">
              <w:rPr>
                <w:lang w:val="ru-RU" w:eastAsia="ru-RU"/>
              </w:rPr>
              <w:t>150,77</w:t>
            </w:r>
          </w:p>
        </w:tc>
        <w:tc>
          <w:tcPr>
            <w:tcW w:w="735" w:type="pct"/>
            <w:tcBorders>
              <w:top w:val="nil"/>
              <w:left w:val="nil"/>
              <w:bottom w:val="single" w:sz="4" w:space="0" w:color="auto"/>
              <w:right w:val="single" w:sz="4" w:space="0" w:color="auto"/>
            </w:tcBorders>
            <w:noWrap/>
            <w:vAlign w:val="center"/>
            <w:hideMark/>
          </w:tcPr>
          <w:p w14:paraId="1EC1C467" w14:textId="77777777" w:rsidR="00570DA6" w:rsidRPr="00D808F9" w:rsidRDefault="00570DA6" w:rsidP="00570DA6">
            <w:pPr>
              <w:suppressAutoHyphens w:val="0"/>
              <w:jc w:val="center"/>
              <w:rPr>
                <w:lang w:val="ru-RU" w:eastAsia="ru-RU"/>
              </w:rPr>
            </w:pPr>
            <w:r w:rsidRPr="00D808F9">
              <w:rPr>
                <w:lang w:val="ru-RU" w:eastAsia="ru-RU"/>
              </w:rPr>
              <w:t>98,1</w:t>
            </w:r>
          </w:p>
        </w:tc>
      </w:tr>
    </w:tbl>
    <w:p w14:paraId="141BE068" w14:textId="77777777" w:rsidR="00570DA6" w:rsidRPr="00D808F9" w:rsidRDefault="00570DA6" w:rsidP="000C5F71">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eastAsia="ar-SA"/>
        </w:rPr>
      </w:pPr>
    </w:p>
    <w:p w14:paraId="0C7CAA3C" w14:textId="77777777" w:rsidR="003F3EC0" w:rsidRPr="00D808F9" w:rsidRDefault="004B47B4" w:rsidP="003F3EC0">
      <w:pPr>
        <w:ind w:firstLine="709"/>
        <w:jc w:val="both"/>
        <w:rPr>
          <w:sz w:val="28"/>
          <w:szCs w:val="28"/>
          <w:lang w:val="uk-UA"/>
        </w:rPr>
      </w:pPr>
      <w:r w:rsidRPr="00D808F9">
        <w:rPr>
          <w:sz w:val="28"/>
          <w:szCs w:val="28"/>
          <w:lang w:val="uk-UA" w:eastAsia="ar-SA"/>
        </w:rPr>
        <w:t xml:space="preserve"> </w:t>
      </w:r>
      <w:r w:rsidR="003F3EC0" w:rsidRPr="00D808F9">
        <w:rPr>
          <w:sz w:val="28"/>
          <w:szCs w:val="28"/>
          <w:lang w:val="uk-UA"/>
        </w:rPr>
        <w:t xml:space="preserve">Із загальної суми видатків за </w:t>
      </w:r>
      <w:r w:rsidR="003F3EC0" w:rsidRPr="00D808F9">
        <w:rPr>
          <w:sz w:val="28"/>
          <w:szCs w:val="28"/>
          <w:u w:val="single"/>
          <w:lang w:val="uk-UA"/>
        </w:rPr>
        <w:t>загальним фондом</w:t>
      </w:r>
      <w:r w:rsidR="003F3EC0" w:rsidRPr="00D808F9">
        <w:rPr>
          <w:sz w:val="28"/>
          <w:szCs w:val="28"/>
          <w:lang w:val="uk-UA"/>
        </w:rPr>
        <w:t xml:space="preserve"> основну частку становлять видатки на:</w:t>
      </w:r>
    </w:p>
    <w:p w14:paraId="259B78F8" w14:textId="77777777" w:rsidR="00703931" w:rsidRPr="00FD3ADF" w:rsidRDefault="000B64B0" w:rsidP="000B64B0">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shd w:val="clear" w:color="auto" w:fill="FFFFFF"/>
          <w:lang w:val="uk-UA"/>
        </w:rPr>
        <w:t xml:space="preserve"> </w:t>
      </w:r>
      <w:r w:rsidR="00655A01" w:rsidRPr="00D808F9">
        <w:rPr>
          <w:b/>
          <w:sz w:val="28"/>
          <w:szCs w:val="28"/>
          <w:lang w:val="uk-UA" w:eastAsia="ar-SA"/>
        </w:rPr>
        <w:t>–</w:t>
      </w:r>
      <w:r w:rsidR="00581F29" w:rsidRPr="00D808F9">
        <w:rPr>
          <w:b/>
          <w:sz w:val="28"/>
          <w:szCs w:val="28"/>
          <w:lang w:val="uk-UA" w:eastAsia="ar-SA"/>
        </w:rPr>
        <w:t xml:space="preserve"> 240,9</w:t>
      </w:r>
      <w:r w:rsidR="00703931" w:rsidRPr="00D808F9">
        <w:rPr>
          <w:sz w:val="28"/>
          <w:szCs w:val="28"/>
          <w:lang w:val="uk-UA" w:eastAsia="ar-SA"/>
        </w:rPr>
        <w:t xml:space="preserve"> </w:t>
      </w:r>
      <w:r w:rsidR="00BA5933" w:rsidRPr="00D808F9">
        <w:rPr>
          <w:b/>
          <w:sz w:val="28"/>
          <w:szCs w:val="28"/>
          <w:lang w:val="uk-UA" w:eastAsia="ar-SA"/>
        </w:rPr>
        <w:t xml:space="preserve">млн </w:t>
      </w:r>
      <w:r w:rsidR="00655A01" w:rsidRPr="00D808F9">
        <w:rPr>
          <w:b/>
          <w:sz w:val="28"/>
          <w:szCs w:val="28"/>
          <w:lang w:val="uk-UA" w:eastAsia="ar-SA"/>
        </w:rPr>
        <w:t>грн,</w:t>
      </w:r>
      <w:r w:rsidR="00655A01" w:rsidRPr="00D808F9">
        <w:rPr>
          <w:sz w:val="28"/>
          <w:szCs w:val="28"/>
          <w:lang w:val="uk-UA" w:eastAsia="ar-SA"/>
        </w:rPr>
        <w:t xml:space="preserve"> що складає </w:t>
      </w:r>
      <w:r w:rsidR="00416068" w:rsidRPr="00D808F9">
        <w:rPr>
          <w:sz w:val="28"/>
          <w:szCs w:val="28"/>
          <w:lang w:val="uk-UA" w:eastAsia="ar-SA"/>
        </w:rPr>
        <w:t>97,3</w:t>
      </w:r>
      <w:r w:rsidR="00EA61CF" w:rsidRPr="00D808F9">
        <w:rPr>
          <w:sz w:val="28"/>
          <w:szCs w:val="28"/>
          <w:lang w:val="uk-UA" w:eastAsia="ar-SA"/>
        </w:rPr>
        <w:t xml:space="preserve"> </w:t>
      </w:r>
      <w:r w:rsidR="00655A01" w:rsidRPr="00D808F9">
        <w:rPr>
          <w:sz w:val="28"/>
          <w:szCs w:val="28"/>
          <w:lang w:val="uk-UA" w:eastAsia="ar-SA"/>
        </w:rPr>
        <w:t xml:space="preserve">% від запланованої суми видатків </w:t>
      </w:r>
      <w:r w:rsidR="00C92BB2" w:rsidRPr="00D808F9">
        <w:rPr>
          <w:sz w:val="28"/>
          <w:szCs w:val="28"/>
          <w:lang w:val="uk-UA"/>
        </w:rPr>
        <w:t>з урахуванням змін</w:t>
      </w:r>
      <w:r w:rsidR="00703931" w:rsidRPr="00D808F9">
        <w:rPr>
          <w:sz w:val="28"/>
          <w:szCs w:val="28"/>
          <w:lang w:val="uk-UA" w:eastAsia="ar-SA"/>
        </w:rPr>
        <w:t xml:space="preserve">, </w:t>
      </w:r>
      <w:r w:rsidR="003968E6" w:rsidRPr="00D808F9">
        <w:rPr>
          <w:sz w:val="28"/>
          <w:szCs w:val="28"/>
          <w:lang w:val="uk-UA" w:eastAsia="ar-SA"/>
        </w:rPr>
        <w:t>у</w:t>
      </w:r>
      <w:r w:rsidR="00703931" w:rsidRPr="00D808F9">
        <w:rPr>
          <w:sz w:val="28"/>
          <w:szCs w:val="28"/>
          <w:lang w:val="uk-UA" w:eastAsia="ar-SA"/>
        </w:rPr>
        <w:t xml:space="preserve"> тому числі </w:t>
      </w:r>
      <w:r w:rsidR="00703931" w:rsidRPr="00D808F9">
        <w:rPr>
          <w:sz w:val="28"/>
          <w:szCs w:val="28"/>
          <w:lang w:val="uk-UA" w:eastAsia="ar-SA"/>
        </w:rPr>
        <w:lastRenderedPageBreak/>
        <w:t>за рахунок освітн</w:t>
      </w:r>
      <w:r w:rsidR="0063307B" w:rsidRPr="00D808F9">
        <w:rPr>
          <w:sz w:val="28"/>
          <w:szCs w:val="28"/>
          <w:lang w:val="uk-UA" w:eastAsia="ar-SA"/>
        </w:rPr>
        <w:t>і</w:t>
      </w:r>
      <w:r w:rsidR="005C6695" w:rsidRPr="00D808F9">
        <w:rPr>
          <w:sz w:val="28"/>
          <w:szCs w:val="28"/>
          <w:lang w:val="uk-UA" w:eastAsia="ar-SA"/>
        </w:rPr>
        <w:t>х</w:t>
      </w:r>
      <w:r w:rsidR="00703931" w:rsidRPr="00D808F9">
        <w:rPr>
          <w:sz w:val="28"/>
          <w:szCs w:val="28"/>
          <w:lang w:val="uk-UA" w:eastAsia="ar-SA"/>
        </w:rPr>
        <w:t xml:space="preserve"> </w:t>
      </w:r>
      <w:r w:rsidR="00703931" w:rsidRPr="00FD3ADF">
        <w:rPr>
          <w:sz w:val="28"/>
          <w:szCs w:val="28"/>
          <w:lang w:val="uk-UA" w:eastAsia="ar-SA"/>
        </w:rPr>
        <w:t>субвенцій</w:t>
      </w:r>
      <w:r w:rsidR="000E4707" w:rsidRPr="00FD3ADF">
        <w:rPr>
          <w:sz w:val="28"/>
          <w:szCs w:val="28"/>
          <w:lang w:val="uk-UA" w:eastAsia="ar-SA"/>
        </w:rPr>
        <w:t xml:space="preserve"> </w:t>
      </w:r>
      <w:r w:rsidR="000E4707" w:rsidRPr="00FD3ADF">
        <w:rPr>
          <w:b/>
          <w:sz w:val="28"/>
          <w:szCs w:val="28"/>
          <w:lang w:val="uk-UA" w:eastAsia="ar-SA"/>
        </w:rPr>
        <w:t xml:space="preserve">– </w:t>
      </w:r>
      <w:r w:rsidR="00703931" w:rsidRPr="00FD3ADF">
        <w:rPr>
          <w:sz w:val="28"/>
          <w:szCs w:val="28"/>
          <w:lang w:val="uk-UA" w:eastAsia="ar-SA"/>
        </w:rPr>
        <w:t xml:space="preserve"> </w:t>
      </w:r>
      <w:r w:rsidR="0063307B" w:rsidRPr="00FD3ADF">
        <w:rPr>
          <w:b/>
          <w:sz w:val="28"/>
          <w:szCs w:val="28"/>
          <w:lang w:val="uk-UA" w:eastAsia="ar-SA"/>
        </w:rPr>
        <w:t>171,</w:t>
      </w:r>
      <w:r w:rsidR="00C4775D" w:rsidRPr="00FD3ADF">
        <w:rPr>
          <w:b/>
          <w:sz w:val="28"/>
          <w:szCs w:val="28"/>
          <w:lang w:val="uk-UA" w:eastAsia="ar-SA"/>
        </w:rPr>
        <w:t>3</w:t>
      </w:r>
      <w:r w:rsidR="00BA5933" w:rsidRPr="00FD3ADF">
        <w:rPr>
          <w:b/>
          <w:sz w:val="28"/>
          <w:szCs w:val="28"/>
          <w:lang w:val="uk-UA" w:eastAsia="ar-SA"/>
        </w:rPr>
        <w:t xml:space="preserve"> млн </w:t>
      </w:r>
      <w:r w:rsidR="00703931" w:rsidRPr="00FD3ADF">
        <w:rPr>
          <w:b/>
          <w:sz w:val="28"/>
          <w:szCs w:val="28"/>
          <w:lang w:val="uk-UA" w:eastAsia="ar-SA"/>
        </w:rPr>
        <w:t>грн</w:t>
      </w:r>
      <w:r w:rsidR="00703931" w:rsidRPr="00FD3ADF">
        <w:rPr>
          <w:sz w:val="28"/>
          <w:szCs w:val="28"/>
          <w:lang w:val="uk-UA" w:eastAsia="ar-SA"/>
        </w:rPr>
        <w:t xml:space="preserve"> або </w:t>
      </w:r>
      <w:r w:rsidR="00D8320D" w:rsidRPr="00FD3ADF">
        <w:rPr>
          <w:sz w:val="28"/>
          <w:szCs w:val="28"/>
          <w:lang w:val="uk-UA" w:eastAsia="ar-SA"/>
        </w:rPr>
        <w:t>99,3</w:t>
      </w:r>
      <w:r w:rsidR="00EA61CF" w:rsidRPr="00FD3ADF">
        <w:rPr>
          <w:sz w:val="28"/>
          <w:szCs w:val="28"/>
          <w:lang w:val="uk-UA" w:eastAsia="ar-SA"/>
        </w:rPr>
        <w:t xml:space="preserve"> </w:t>
      </w:r>
      <w:r w:rsidR="00703931" w:rsidRPr="00FD3ADF">
        <w:rPr>
          <w:sz w:val="28"/>
          <w:szCs w:val="28"/>
          <w:lang w:val="uk-UA" w:eastAsia="ar-SA"/>
        </w:rPr>
        <w:t>% від запланованої суми видатків</w:t>
      </w:r>
      <w:r w:rsidR="000E4707" w:rsidRPr="00FD3ADF">
        <w:rPr>
          <w:sz w:val="28"/>
          <w:szCs w:val="28"/>
          <w:lang w:val="uk-UA" w:eastAsia="ar-SA"/>
        </w:rPr>
        <w:t xml:space="preserve"> </w:t>
      </w:r>
      <w:r w:rsidR="000E4707" w:rsidRPr="00FD3ADF">
        <w:rPr>
          <w:sz w:val="28"/>
          <w:szCs w:val="28"/>
          <w:lang w:val="uk-UA"/>
        </w:rPr>
        <w:t>з урахуванням змін</w:t>
      </w:r>
      <w:r w:rsidR="00703931" w:rsidRPr="00FD3ADF">
        <w:rPr>
          <w:sz w:val="28"/>
          <w:szCs w:val="28"/>
          <w:lang w:val="uk-UA" w:eastAsia="ar-SA"/>
        </w:rPr>
        <w:t>;</w:t>
      </w:r>
    </w:p>
    <w:p w14:paraId="587C8C46" w14:textId="77777777" w:rsidR="0063307B" w:rsidRPr="00FD3ADF" w:rsidRDefault="00CB1CC9" w:rsidP="0063307B">
      <w:pPr>
        <w:ind w:firstLine="709"/>
        <w:jc w:val="both"/>
        <w:rPr>
          <w:sz w:val="28"/>
          <w:szCs w:val="28"/>
          <w:lang w:val="uk-UA"/>
        </w:rPr>
      </w:pPr>
      <w:r w:rsidRPr="00FD3ADF">
        <w:rPr>
          <w:sz w:val="28"/>
          <w:szCs w:val="28"/>
          <w:lang w:val="uk-UA"/>
        </w:rPr>
        <w:t>–</w:t>
      </w:r>
      <w:r w:rsidR="0063307B" w:rsidRPr="00FD3ADF">
        <w:rPr>
          <w:b/>
          <w:sz w:val="28"/>
          <w:szCs w:val="28"/>
          <w:lang w:val="uk-UA"/>
        </w:rPr>
        <w:t xml:space="preserve"> організацію харчування</w:t>
      </w:r>
      <w:r w:rsidR="0063307B" w:rsidRPr="00FD3ADF">
        <w:rPr>
          <w:sz w:val="28"/>
          <w:szCs w:val="28"/>
          <w:lang w:val="uk-UA"/>
        </w:rPr>
        <w:t xml:space="preserve"> </w:t>
      </w:r>
      <w:r w:rsidR="00E1226D" w:rsidRPr="00FD3ADF">
        <w:rPr>
          <w:b/>
          <w:sz w:val="28"/>
          <w:szCs w:val="28"/>
          <w:lang w:val="uk-UA" w:eastAsia="ar-SA"/>
        </w:rPr>
        <w:t xml:space="preserve">– </w:t>
      </w:r>
      <w:r w:rsidR="00E1226D" w:rsidRPr="00FD3ADF">
        <w:rPr>
          <w:b/>
          <w:sz w:val="28"/>
          <w:szCs w:val="28"/>
          <w:lang w:val="uk-UA"/>
        </w:rPr>
        <w:t xml:space="preserve">1,3 млн </w:t>
      </w:r>
      <w:r w:rsidR="0063307B" w:rsidRPr="00FD3ADF">
        <w:rPr>
          <w:b/>
          <w:sz w:val="28"/>
          <w:szCs w:val="28"/>
          <w:lang w:val="uk-UA"/>
        </w:rPr>
        <w:t>грн</w:t>
      </w:r>
      <w:r w:rsidR="0063307B" w:rsidRPr="00FD3ADF">
        <w:rPr>
          <w:sz w:val="28"/>
          <w:szCs w:val="28"/>
          <w:lang w:val="uk-UA"/>
        </w:rPr>
        <w:t xml:space="preserve"> або 65</w:t>
      </w:r>
      <w:r w:rsidR="00EA61CF" w:rsidRPr="00FD3ADF">
        <w:rPr>
          <w:sz w:val="28"/>
          <w:szCs w:val="28"/>
          <w:lang w:val="uk-UA"/>
        </w:rPr>
        <w:t xml:space="preserve"> </w:t>
      </w:r>
      <w:r w:rsidR="0063307B" w:rsidRPr="00FD3ADF">
        <w:rPr>
          <w:sz w:val="28"/>
          <w:szCs w:val="28"/>
          <w:lang w:val="uk-UA"/>
        </w:rPr>
        <w:t>% від затвердженого плану з урахуванням змін</w:t>
      </w:r>
      <w:r w:rsidR="00AB5DED" w:rsidRPr="00FD3ADF">
        <w:rPr>
          <w:sz w:val="28"/>
          <w:szCs w:val="28"/>
          <w:lang w:val="uk-UA"/>
        </w:rPr>
        <w:t>, у тому числі за рахунок субвенції у сумі</w:t>
      </w:r>
      <w:r w:rsidR="00FB76D8" w:rsidRPr="00FD3ADF">
        <w:rPr>
          <w:sz w:val="28"/>
          <w:szCs w:val="28"/>
          <w:lang w:val="uk-UA"/>
        </w:rPr>
        <w:t xml:space="preserve"> 0,2 млн грн</w:t>
      </w:r>
      <w:r w:rsidR="0063307B" w:rsidRPr="00FD3ADF">
        <w:rPr>
          <w:sz w:val="28"/>
          <w:szCs w:val="28"/>
          <w:lang w:val="uk-UA"/>
        </w:rPr>
        <w:t>;</w:t>
      </w:r>
    </w:p>
    <w:p w14:paraId="3D1E2C87" w14:textId="77777777" w:rsidR="00496151" w:rsidRPr="00FD3ADF" w:rsidRDefault="00CB1CC9" w:rsidP="00496151">
      <w:pPr>
        <w:ind w:firstLine="709"/>
        <w:jc w:val="both"/>
        <w:rPr>
          <w:sz w:val="28"/>
          <w:szCs w:val="28"/>
          <w:lang w:val="uk-UA" w:eastAsia="ar-SA"/>
        </w:rPr>
      </w:pPr>
      <w:r w:rsidRPr="00FD3ADF">
        <w:rPr>
          <w:sz w:val="28"/>
          <w:szCs w:val="28"/>
          <w:lang w:val="uk-UA"/>
        </w:rPr>
        <w:t>–</w:t>
      </w:r>
      <w:r w:rsidR="00655A01" w:rsidRPr="00FD3ADF">
        <w:rPr>
          <w:b/>
          <w:bCs/>
          <w:sz w:val="28"/>
          <w:szCs w:val="28"/>
          <w:lang w:val="uk-UA" w:eastAsia="ar-SA"/>
        </w:rPr>
        <w:t xml:space="preserve"> оплату енергоносіїв</w:t>
      </w:r>
      <w:r w:rsidR="00655A01" w:rsidRPr="00FD3ADF">
        <w:rPr>
          <w:b/>
          <w:sz w:val="28"/>
          <w:szCs w:val="28"/>
          <w:lang w:val="uk-UA" w:eastAsia="ar-SA"/>
        </w:rPr>
        <w:t xml:space="preserve"> – </w:t>
      </w:r>
      <w:r w:rsidR="005A4C62" w:rsidRPr="00FD3ADF">
        <w:rPr>
          <w:b/>
          <w:sz w:val="28"/>
          <w:szCs w:val="28"/>
          <w:lang w:val="uk-UA" w:eastAsia="ar-SA"/>
        </w:rPr>
        <w:t>0,</w:t>
      </w:r>
      <w:r w:rsidR="00E1226D" w:rsidRPr="00FD3ADF">
        <w:rPr>
          <w:b/>
          <w:sz w:val="28"/>
          <w:szCs w:val="28"/>
          <w:lang w:val="uk-UA" w:eastAsia="ar-SA"/>
        </w:rPr>
        <w:t>08</w:t>
      </w:r>
      <w:r w:rsidR="00F44860" w:rsidRPr="00FD3ADF">
        <w:rPr>
          <w:b/>
          <w:sz w:val="28"/>
          <w:szCs w:val="28"/>
          <w:lang w:val="uk-UA" w:eastAsia="ar-SA"/>
        </w:rPr>
        <w:t xml:space="preserve"> </w:t>
      </w:r>
      <w:r w:rsidR="00655A01" w:rsidRPr="00FD3ADF">
        <w:rPr>
          <w:b/>
          <w:sz w:val="28"/>
          <w:szCs w:val="28"/>
          <w:lang w:val="uk-UA" w:eastAsia="ar-SA"/>
        </w:rPr>
        <w:t>млн</w:t>
      </w:r>
      <w:r w:rsidR="00BA5933" w:rsidRPr="00FD3ADF">
        <w:rPr>
          <w:b/>
          <w:sz w:val="28"/>
          <w:szCs w:val="28"/>
          <w:lang w:val="uk-UA" w:eastAsia="ar-SA"/>
        </w:rPr>
        <w:t xml:space="preserve"> </w:t>
      </w:r>
      <w:r w:rsidR="00655A01" w:rsidRPr="00FD3ADF">
        <w:rPr>
          <w:b/>
          <w:sz w:val="28"/>
          <w:szCs w:val="28"/>
          <w:lang w:val="uk-UA" w:eastAsia="ar-SA"/>
        </w:rPr>
        <w:t>грн</w:t>
      </w:r>
      <w:r w:rsidR="00655A01" w:rsidRPr="00FD3ADF">
        <w:rPr>
          <w:sz w:val="28"/>
          <w:szCs w:val="28"/>
          <w:lang w:val="uk-UA" w:eastAsia="ar-SA"/>
        </w:rPr>
        <w:t xml:space="preserve"> або </w:t>
      </w:r>
      <w:r w:rsidR="00E1226D" w:rsidRPr="00FD3ADF">
        <w:rPr>
          <w:sz w:val="28"/>
          <w:szCs w:val="28"/>
          <w:lang w:val="uk-UA" w:eastAsia="ar-SA"/>
        </w:rPr>
        <w:t>15,2</w:t>
      </w:r>
      <w:r w:rsidR="00EA61CF" w:rsidRPr="00FD3ADF">
        <w:rPr>
          <w:sz w:val="28"/>
          <w:szCs w:val="28"/>
          <w:lang w:val="uk-UA" w:eastAsia="ar-SA"/>
        </w:rPr>
        <w:t xml:space="preserve"> </w:t>
      </w:r>
      <w:r w:rsidR="00655A01" w:rsidRPr="00FD3ADF">
        <w:rPr>
          <w:sz w:val="28"/>
          <w:szCs w:val="28"/>
          <w:lang w:val="uk-UA" w:eastAsia="ar-SA"/>
        </w:rPr>
        <w:t xml:space="preserve">% від запланованої суми </w:t>
      </w:r>
      <w:r w:rsidR="00117898" w:rsidRPr="00FD3ADF">
        <w:rPr>
          <w:sz w:val="28"/>
          <w:szCs w:val="28"/>
          <w:lang w:val="uk-UA" w:eastAsia="ar-SA"/>
        </w:rPr>
        <w:t>видатків на оплату енергоносіїв</w:t>
      </w:r>
      <w:r w:rsidR="00C92BB2" w:rsidRPr="00FD3ADF">
        <w:rPr>
          <w:sz w:val="28"/>
          <w:szCs w:val="28"/>
          <w:lang w:val="uk-UA" w:eastAsia="ar-SA"/>
        </w:rPr>
        <w:t xml:space="preserve"> </w:t>
      </w:r>
      <w:r w:rsidR="00C92BB2" w:rsidRPr="00FD3ADF">
        <w:rPr>
          <w:sz w:val="28"/>
          <w:szCs w:val="28"/>
          <w:lang w:val="uk-UA"/>
        </w:rPr>
        <w:t>з урахуванням змін</w:t>
      </w:r>
      <w:r w:rsidR="00496151" w:rsidRPr="00FD3ADF">
        <w:rPr>
          <w:sz w:val="28"/>
          <w:szCs w:val="28"/>
          <w:lang w:val="uk-UA" w:eastAsia="ar-SA"/>
        </w:rPr>
        <w:t>;</w:t>
      </w:r>
    </w:p>
    <w:p w14:paraId="499EFB61" w14:textId="77777777" w:rsidR="00AF681C" w:rsidRPr="00FD3ADF" w:rsidRDefault="00CB1CC9" w:rsidP="00C41276">
      <w:pPr>
        <w:ind w:firstLine="709"/>
        <w:jc w:val="both"/>
        <w:rPr>
          <w:sz w:val="28"/>
          <w:szCs w:val="28"/>
          <w:lang w:val="uk-UA" w:eastAsia="ar-SA"/>
        </w:rPr>
      </w:pPr>
      <w:r w:rsidRPr="00FD3ADF">
        <w:rPr>
          <w:sz w:val="28"/>
          <w:szCs w:val="28"/>
          <w:lang w:val="uk-UA"/>
        </w:rPr>
        <w:t>–</w:t>
      </w:r>
      <w:r w:rsidR="00DC09A0" w:rsidRPr="00FD3ADF">
        <w:rPr>
          <w:b/>
          <w:sz w:val="28"/>
          <w:szCs w:val="28"/>
          <w:lang w:val="uk-UA"/>
        </w:rPr>
        <w:t xml:space="preserve"> міські програми</w:t>
      </w:r>
      <w:r w:rsidR="00DC09A0" w:rsidRPr="00FD3ADF">
        <w:rPr>
          <w:sz w:val="28"/>
          <w:szCs w:val="28"/>
          <w:lang w:val="uk-UA"/>
        </w:rPr>
        <w:t xml:space="preserve"> </w:t>
      </w:r>
      <w:r w:rsidR="00C41276" w:rsidRPr="00FD3ADF">
        <w:rPr>
          <w:b/>
          <w:sz w:val="28"/>
          <w:szCs w:val="28"/>
          <w:lang w:val="uk-UA"/>
        </w:rPr>
        <w:t>–</w:t>
      </w:r>
      <w:r w:rsidR="00AF681C" w:rsidRPr="00FD3ADF">
        <w:rPr>
          <w:b/>
          <w:sz w:val="28"/>
          <w:szCs w:val="28"/>
          <w:lang w:val="uk-UA"/>
        </w:rPr>
        <w:t xml:space="preserve"> </w:t>
      </w:r>
      <w:r w:rsidR="00E1226D" w:rsidRPr="00FD3ADF">
        <w:rPr>
          <w:b/>
          <w:sz w:val="28"/>
          <w:szCs w:val="28"/>
          <w:lang w:val="uk-UA"/>
        </w:rPr>
        <w:t>1,7</w:t>
      </w:r>
      <w:r w:rsidR="005445FD" w:rsidRPr="00FD3ADF">
        <w:rPr>
          <w:b/>
          <w:sz w:val="28"/>
          <w:szCs w:val="28"/>
          <w:lang w:val="uk-UA"/>
        </w:rPr>
        <w:t xml:space="preserve"> </w:t>
      </w:r>
      <w:r w:rsidR="00BA5933" w:rsidRPr="00FD3ADF">
        <w:rPr>
          <w:b/>
          <w:sz w:val="28"/>
          <w:szCs w:val="28"/>
          <w:lang w:val="uk-UA" w:eastAsia="ar-SA"/>
        </w:rPr>
        <w:t xml:space="preserve">млн </w:t>
      </w:r>
      <w:r w:rsidR="00DC09A0" w:rsidRPr="00FD3ADF">
        <w:rPr>
          <w:b/>
          <w:sz w:val="28"/>
          <w:szCs w:val="28"/>
          <w:lang w:val="uk-UA" w:eastAsia="ar-SA"/>
        </w:rPr>
        <w:t xml:space="preserve">грн </w:t>
      </w:r>
      <w:r w:rsidR="00DC09A0" w:rsidRPr="00FD3ADF">
        <w:rPr>
          <w:sz w:val="28"/>
          <w:szCs w:val="28"/>
          <w:lang w:val="uk-UA" w:eastAsia="ar-SA"/>
        </w:rPr>
        <w:t xml:space="preserve">або </w:t>
      </w:r>
      <w:r w:rsidR="00E1226D" w:rsidRPr="00FD3ADF">
        <w:rPr>
          <w:sz w:val="28"/>
          <w:szCs w:val="28"/>
          <w:lang w:val="uk-UA" w:eastAsia="ar-SA"/>
        </w:rPr>
        <w:t>71,2</w:t>
      </w:r>
      <w:r w:rsidR="00EA61CF" w:rsidRPr="00FD3ADF">
        <w:rPr>
          <w:sz w:val="28"/>
          <w:szCs w:val="28"/>
          <w:lang w:val="uk-UA" w:eastAsia="ar-SA"/>
        </w:rPr>
        <w:t xml:space="preserve"> </w:t>
      </w:r>
      <w:r w:rsidR="00C41276" w:rsidRPr="00FD3ADF">
        <w:rPr>
          <w:sz w:val="28"/>
          <w:szCs w:val="28"/>
          <w:lang w:val="uk-UA" w:eastAsia="ar-SA"/>
        </w:rPr>
        <w:t>%</w:t>
      </w:r>
      <w:r w:rsidR="00DC09A0" w:rsidRPr="00FD3ADF">
        <w:rPr>
          <w:sz w:val="28"/>
          <w:szCs w:val="28"/>
          <w:lang w:val="uk-UA" w:eastAsia="ar-SA"/>
        </w:rPr>
        <w:t xml:space="preserve"> від запланованої суми видатків</w:t>
      </w:r>
      <w:r w:rsidR="00C92BB2" w:rsidRPr="00FD3ADF">
        <w:rPr>
          <w:sz w:val="28"/>
          <w:szCs w:val="28"/>
          <w:lang w:val="uk-UA" w:eastAsia="ar-SA"/>
        </w:rPr>
        <w:t xml:space="preserve"> </w:t>
      </w:r>
      <w:r w:rsidR="00C92BB2" w:rsidRPr="00FD3ADF">
        <w:rPr>
          <w:sz w:val="28"/>
          <w:szCs w:val="28"/>
          <w:lang w:val="uk-UA"/>
        </w:rPr>
        <w:t>з урахуванням змін</w:t>
      </w:r>
      <w:r w:rsidR="00DC09A0" w:rsidRPr="00FD3ADF">
        <w:rPr>
          <w:sz w:val="28"/>
          <w:szCs w:val="28"/>
          <w:lang w:val="uk-UA" w:eastAsia="ar-SA"/>
        </w:rPr>
        <w:t>,</w:t>
      </w:r>
      <w:r w:rsidR="008361F6" w:rsidRPr="00FD3ADF">
        <w:rPr>
          <w:sz w:val="28"/>
          <w:szCs w:val="28"/>
          <w:lang w:val="uk-UA" w:eastAsia="ar-SA"/>
        </w:rPr>
        <w:t xml:space="preserve"> </w:t>
      </w:r>
      <w:r w:rsidR="0058695B" w:rsidRPr="00FD3ADF">
        <w:rPr>
          <w:sz w:val="28"/>
          <w:szCs w:val="28"/>
          <w:lang w:val="uk-UA" w:eastAsia="ar-SA"/>
        </w:rPr>
        <w:t>у</w:t>
      </w:r>
      <w:r w:rsidR="008361F6" w:rsidRPr="00FD3ADF">
        <w:rPr>
          <w:sz w:val="28"/>
          <w:szCs w:val="28"/>
          <w:lang w:val="uk-UA" w:eastAsia="ar-SA"/>
        </w:rPr>
        <w:t xml:space="preserve"> тому числі</w:t>
      </w:r>
      <w:r w:rsidR="00097C74" w:rsidRPr="00FD3ADF">
        <w:rPr>
          <w:sz w:val="28"/>
          <w:szCs w:val="28"/>
          <w:lang w:val="uk-UA" w:eastAsia="ar-SA"/>
        </w:rPr>
        <w:t xml:space="preserve"> </w:t>
      </w:r>
      <w:r w:rsidR="00097C74" w:rsidRPr="00FD3ADF">
        <w:rPr>
          <w:b/>
          <w:bCs/>
          <w:sz w:val="28"/>
          <w:szCs w:val="28"/>
          <w:lang w:val="uk-UA" w:eastAsia="ar-SA"/>
        </w:rPr>
        <w:t>на соціальне забезпечення (інші виплати населенню)</w:t>
      </w:r>
      <w:r w:rsidR="00097C74" w:rsidRPr="00FD3ADF">
        <w:rPr>
          <w:b/>
          <w:sz w:val="28"/>
          <w:szCs w:val="28"/>
          <w:lang w:val="uk-UA" w:eastAsia="ar-SA"/>
        </w:rPr>
        <w:t xml:space="preserve"> – </w:t>
      </w:r>
      <w:r w:rsidR="00E1226D" w:rsidRPr="00FD3ADF">
        <w:rPr>
          <w:b/>
          <w:sz w:val="28"/>
          <w:szCs w:val="28"/>
          <w:lang w:val="uk-UA" w:eastAsia="ar-SA"/>
        </w:rPr>
        <w:t>1,2</w:t>
      </w:r>
      <w:r w:rsidR="00097C74" w:rsidRPr="00FD3ADF">
        <w:rPr>
          <w:b/>
          <w:sz w:val="28"/>
          <w:szCs w:val="28"/>
          <w:lang w:val="uk-UA" w:eastAsia="ar-SA"/>
        </w:rPr>
        <w:t xml:space="preserve"> млн грн</w:t>
      </w:r>
      <w:r w:rsidR="00097C74" w:rsidRPr="00D808F9">
        <w:rPr>
          <w:sz w:val="28"/>
          <w:szCs w:val="28"/>
          <w:lang w:val="uk-UA" w:eastAsia="ar-SA"/>
        </w:rPr>
        <w:t xml:space="preserve"> або </w:t>
      </w:r>
      <w:r w:rsidR="00E1226D" w:rsidRPr="00D808F9">
        <w:rPr>
          <w:sz w:val="28"/>
          <w:szCs w:val="28"/>
          <w:lang w:val="uk-UA" w:eastAsia="ar-SA"/>
        </w:rPr>
        <w:t>93,5</w:t>
      </w:r>
      <w:r w:rsidR="00EA61CF" w:rsidRPr="00D808F9">
        <w:rPr>
          <w:sz w:val="28"/>
          <w:szCs w:val="28"/>
          <w:lang w:val="uk-UA" w:eastAsia="ar-SA"/>
        </w:rPr>
        <w:t xml:space="preserve"> </w:t>
      </w:r>
      <w:r w:rsidR="00097C74" w:rsidRPr="00D808F9">
        <w:rPr>
          <w:sz w:val="28"/>
          <w:szCs w:val="28"/>
          <w:lang w:val="uk-UA" w:eastAsia="ar-SA"/>
        </w:rPr>
        <w:t>% від запланованої суми видатків</w:t>
      </w:r>
      <w:r w:rsidR="00C92BB2" w:rsidRPr="00D808F9">
        <w:rPr>
          <w:sz w:val="28"/>
          <w:szCs w:val="28"/>
          <w:lang w:val="uk-UA" w:eastAsia="ar-SA"/>
        </w:rPr>
        <w:t xml:space="preserve"> з урахуванням змін</w:t>
      </w:r>
      <w:r w:rsidR="0058695B" w:rsidRPr="00D808F9">
        <w:rPr>
          <w:sz w:val="28"/>
          <w:szCs w:val="28"/>
          <w:lang w:val="uk-UA" w:eastAsia="ar-SA"/>
        </w:rPr>
        <w:t>. Основні видатки</w:t>
      </w:r>
      <w:r w:rsidR="00F566E9" w:rsidRPr="00D808F9">
        <w:rPr>
          <w:sz w:val="28"/>
          <w:szCs w:val="28"/>
          <w:lang w:val="uk-UA" w:eastAsia="ar-SA"/>
        </w:rPr>
        <w:t xml:space="preserve"> </w:t>
      </w:r>
      <w:r w:rsidR="00EC0408" w:rsidRPr="00D808F9">
        <w:rPr>
          <w:sz w:val="28"/>
          <w:szCs w:val="28"/>
          <w:lang w:val="uk-UA" w:eastAsia="ar-SA"/>
        </w:rPr>
        <w:t xml:space="preserve">становлять </w:t>
      </w:r>
      <w:r w:rsidR="005C6695" w:rsidRPr="00D808F9">
        <w:rPr>
          <w:sz w:val="28"/>
          <w:szCs w:val="28"/>
          <w:lang w:val="uk-UA" w:eastAsia="ar-SA"/>
        </w:rPr>
        <w:t>за</w:t>
      </w:r>
      <w:r w:rsidR="00C41276" w:rsidRPr="00D808F9">
        <w:rPr>
          <w:sz w:val="28"/>
          <w:szCs w:val="28"/>
          <w:lang w:val="uk-UA" w:eastAsia="ar-SA"/>
        </w:rPr>
        <w:t xml:space="preserve"> </w:t>
      </w:r>
      <w:r w:rsidR="00172A7D" w:rsidRPr="00D808F9">
        <w:rPr>
          <w:sz w:val="28"/>
          <w:szCs w:val="28"/>
          <w:lang w:val="uk-UA" w:eastAsia="ar-SA"/>
        </w:rPr>
        <w:t>м</w:t>
      </w:r>
      <w:r w:rsidR="005445FD" w:rsidRPr="00D808F9">
        <w:rPr>
          <w:sz w:val="28"/>
          <w:szCs w:val="28"/>
          <w:lang w:val="uk-UA" w:eastAsia="ar-SA"/>
        </w:rPr>
        <w:t>іськ</w:t>
      </w:r>
      <w:r w:rsidR="005C6695" w:rsidRPr="00D808F9">
        <w:rPr>
          <w:sz w:val="28"/>
          <w:szCs w:val="28"/>
          <w:lang w:val="uk-UA" w:eastAsia="ar-SA"/>
        </w:rPr>
        <w:t>ою</w:t>
      </w:r>
      <w:r w:rsidR="005445FD" w:rsidRPr="00D808F9">
        <w:rPr>
          <w:sz w:val="28"/>
          <w:szCs w:val="28"/>
          <w:lang w:val="uk-UA" w:eastAsia="ar-SA"/>
        </w:rPr>
        <w:t xml:space="preserve"> </w:t>
      </w:r>
      <w:r w:rsidR="00D22D9A" w:rsidRPr="00D808F9">
        <w:rPr>
          <w:sz w:val="28"/>
          <w:szCs w:val="28"/>
          <w:lang w:val="uk-UA" w:eastAsia="ar-SA"/>
        </w:rPr>
        <w:t>цільов</w:t>
      </w:r>
      <w:r w:rsidR="005C6695" w:rsidRPr="00D808F9">
        <w:rPr>
          <w:sz w:val="28"/>
          <w:szCs w:val="28"/>
          <w:lang w:val="uk-UA" w:eastAsia="ar-SA"/>
        </w:rPr>
        <w:t>ою</w:t>
      </w:r>
      <w:r w:rsidR="00D22D9A" w:rsidRPr="00D808F9">
        <w:rPr>
          <w:sz w:val="28"/>
          <w:szCs w:val="28"/>
          <w:lang w:val="uk-UA" w:eastAsia="ar-SA"/>
        </w:rPr>
        <w:t xml:space="preserve"> </w:t>
      </w:r>
      <w:r w:rsidR="005445FD" w:rsidRPr="00D808F9">
        <w:rPr>
          <w:sz w:val="28"/>
          <w:szCs w:val="28"/>
          <w:lang w:val="uk-UA" w:eastAsia="ar-SA"/>
        </w:rPr>
        <w:t>програм</w:t>
      </w:r>
      <w:r w:rsidR="005C6695" w:rsidRPr="00D808F9">
        <w:rPr>
          <w:sz w:val="28"/>
          <w:szCs w:val="28"/>
          <w:lang w:val="uk-UA" w:eastAsia="ar-SA"/>
        </w:rPr>
        <w:t>ою</w:t>
      </w:r>
      <w:r w:rsidR="005445FD" w:rsidRPr="00D808F9">
        <w:rPr>
          <w:sz w:val="28"/>
          <w:szCs w:val="28"/>
          <w:lang w:val="uk-UA" w:eastAsia="ar-SA"/>
        </w:rPr>
        <w:t xml:space="preserve"> </w:t>
      </w:r>
      <w:r w:rsidR="005445FD" w:rsidRPr="00D808F9">
        <w:rPr>
          <w:b/>
          <w:sz w:val="28"/>
          <w:szCs w:val="28"/>
          <w:lang w:val="uk-UA" w:eastAsia="ar-SA"/>
        </w:rPr>
        <w:t xml:space="preserve">"Відпочинок та оздоровлення дітей Мелітопольської </w:t>
      </w:r>
      <w:r w:rsidR="005445FD" w:rsidRPr="00FD3ADF">
        <w:rPr>
          <w:b/>
          <w:sz w:val="28"/>
          <w:szCs w:val="28"/>
          <w:lang w:val="uk-UA" w:eastAsia="ar-SA"/>
        </w:rPr>
        <w:t>міської громади"</w:t>
      </w:r>
      <w:r w:rsidR="00BB3651" w:rsidRPr="00FD3ADF">
        <w:rPr>
          <w:sz w:val="28"/>
          <w:szCs w:val="28"/>
          <w:lang w:val="uk-UA" w:eastAsia="ar-SA"/>
        </w:rPr>
        <w:t xml:space="preserve"> </w:t>
      </w:r>
      <w:r w:rsidR="00CA7E06" w:rsidRPr="00FD3ADF">
        <w:rPr>
          <w:sz w:val="28"/>
          <w:szCs w:val="28"/>
          <w:lang w:val="uk-UA" w:eastAsia="ar-SA"/>
        </w:rPr>
        <w:t>–</w:t>
      </w:r>
      <w:r w:rsidR="00C41276" w:rsidRPr="00FD3ADF">
        <w:rPr>
          <w:sz w:val="28"/>
          <w:szCs w:val="28"/>
          <w:lang w:val="uk-UA" w:eastAsia="ar-SA"/>
        </w:rPr>
        <w:t xml:space="preserve"> </w:t>
      </w:r>
      <w:r w:rsidR="00CA7E06" w:rsidRPr="00FD3ADF">
        <w:rPr>
          <w:sz w:val="28"/>
          <w:szCs w:val="28"/>
          <w:lang w:val="uk-UA" w:eastAsia="ar-SA"/>
        </w:rPr>
        <w:t>1,4 млн грн</w:t>
      </w:r>
      <w:r w:rsidR="00C41276" w:rsidRPr="00FD3ADF">
        <w:rPr>
          <w:sz w:val="28"/>
          <w:szCs w:val="28"/>
          <w:lang w:val="uk-UA" w:eastAsia="ar-SA"/>
        </w:rPr>
        <w:t xml:space="preserve"> </w:t>
      </w:r>
      <w:r w:rsidR="00BB3651" w:rsidRPr="00FD3ADF">
        <w:rPr>
          <w:sz w:val="28"/>
          <w:szCs w:val="28"/>
          <w:lang w:val="uk-UA" w:eastAsia="ar-SA"/>
        </w:rPr>
        <w:t xml:space="preserve">на </w:t>
      </w:r>
      <w:r w:rsidR="0058695B" w:rsidRPr="00FD3ADF">
        <w:rPr>
          <w:sz w:val="28"/>
          <w:szCs w:val="28"/>
          <w:lang w:val="uk-UA"/>
        </w:rPr>
        <w:t>організацію відпочинку, змістовного дозвілля та оздоровлення дітей з числа внутрішньо переміщених осіб</w:t>
      </w:r>
      <w:r w:rsidR="0058695B" w:rsidRPr="00FD3ADF">
        <w:rPr>
          <w:sz w:val="28"/>
          <w:szCs w:val="28"/>
          <w:lang w:val="uk-UA" w:eastAsia="ar-SA"/>
        </w:rPr>
        <w:t>.</w:t>
      </w:r>
    </w:p>
    <w:p w14:paraId="731E84E3" w14:textId="77777777" w:rsidR="004A2F82" w:rsidRPr="00FD3ADF" w:rsidRDefault="004A2F82" w:rsidP="008F4503">
      <w:pPr>
        <w:ind w:firstLine="709"/>
        <w:jc w:val="both"/>
        <w:rPr>
          <w:sz w:val="28"/>
          <w:szCs w:val="28"/>
          <w:lang w:val="uk-UA"/>
        </w:rPr>
      </w:pPr>
      <w:r w:rsidRPr="00FD3ADF">
        <w:rPr>
          <w:sz w:val="28"/>
          <w:szCs w:val="28"/>
          <w:lang w:val="uk-UA"/>
        </w:rPr>
        <w:t xml:space="preserve">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касові видатки становлять </w:t>
      </w:r>
      <w:r w:rsidR="004D5A6D" w:rsidRPr="00FD3ADF">
        <w:rPr>
          <w:b/>
          <w:sz w:val="28"/>
          <w:szCs w:val="28"/>
          <w:lang w:val="uk-UA" w:eastAsia="ar-SA"/>
        </w:rPr>
        <w:t>–</w:t>
      </w:r>
      <w:r w:rsidRPr="00FD3ADF">
        <w:rPr>
          <w:sz w:val="28"/>
          <w:szCs w:val="28"/>
          <w:lang w:val="uk-UA"/>
        </w:rPr>
        <w:t xml:space="preserve"> 0,3 млн грн.</w:t>
      </w:r>
    </w:p>
    <w:p w14:paraId="74DCF1B2" w14:textId="77777777" w:rsidR="008F4503" w:rsidRPr="00FD3ADF" w:rsidRDefault="004A2F82" w:rsidP="008F4503">
      <w:pPr>
        <w:ind w:firstLine="709"/>
        <w:jc w:val="both"/>
        <w:rPr>
          <w:sz w:val="28"/>
          <w:szCs w:val="28"/>
          <w:lang w:val="uk-UA"/>
        </w:rPr>
      </w:pPr>
      <w:r w:rsidRPr="00FD3ADF">
        <w:rPr>
          <w:sz w:val="28"/>
          <w:szCs w:val="28"/>
          <w:lang w:val="uk-UA"/>
        </w:rPr>
        <w:t xml:space="preserve"> </w:t>
      </w:r>
      <w:r w:rsidR="008F4503" w:rsidRPr="00FD3ADF">
        <w:rPr>
          <w:sz w:val="28"/>
          <w:szCs w:val="28"/>
          <w:lang w:val="uk-UA"/>
        </w:rPr>
        <w:t>Першочергові та захищені статті видатків профінансовано у повному  обсязі до потреби.</w:t>
      </w:r>
    </w:p>
    <w:p w14:paraId="5B3135F8" w14:textId="77777777" w:rsidR="00A31E22" w:rsidRPr="00FD3ADF" w:rsidRDefault="00A31E22"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09F05220" w14:textId="77777777" w:rsidR="00AF681C"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2A4FA3" w:rsidRPr="00D808F9">
        <w:rPr>
          <w:b/>
          <w:sz w:val="28"/>
          <w:szCs w:val="28"/>
          <w:lang w:val="uk-UA" w:eastAsia="ar-SA"/>
        </w:rPr>
        <w:t>хорона здоров’я</w:t>
      </w:r>
    </w:p>
    <w:p w14:paraId="638B3FBC" w14:textId="77777777" w:rsidR="0058695B" w:rsidRPr="00D808F9" w:rsidRDefault="0058695B"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7018EC48" w14:textId="77777777" w:rsidR="00401DA7" w:rsidRPr="00D808F9" w:rsidRDefault="002A4FA3" w:rsidP="00401DA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b/>
          <w:sz w:val="28"/>
          <w:szCs w:val="28"/>
          <w:lang w:val="uk-UA" w:eastAsia="ar-SA"/>
        </w:rPr>
        <w:t xml:space="preserve"> </w:t>
      </w:r>
      <w:r w:rsidR="003D49AD" w:rsidRPr="00D808F9">
        <w:rPr>
          <w:sz w:val="28"/>
          <w:szCs w:val="28"/>
          <w:lang w:val="uk-UA" w:eastAsia="ar-SA"/>
        </w:rPr>
        <w:t>За</w:t>
      </w:r>
      <w:r w:rsidR="009931ED" w:rsidRPr="00D808F9">
        <w:rPr>
          <w:sz w:val="28"/>
          <w:szCs w:val="28"/>
          <w:lang w:val="uk-UA" w:eastAsia="ar-SA"/>
        </w:rPr>
        <w:t xml:space="preserve"> галуз</w:t>
      </w:r>
      <w:r w:rsidR="003D49AD" w:rsidRPr="00D808F9">
        <w:rPr>
          <w:sz w:val="28"/>
          <w:szCs w:val="28"/>
          <w:lang w:val="uk-UA" w:eastAsia="ar-SA"/>
        </w:rPr>
        <w:t>зю</w:t>
      </w:r>
      <w:r w:rsidR="009931ED" w:rsidRPr="00D808F9">
        <w:rPr>
          <w:sz w:val="28"/>
          <w:szCs w:val="28"/>
          <w:lang w:val="uk-UA" w:eastAsia="ar-SA"/>
        </w:rPr>
        <w:t xml:space="preserve"> «Охорона здоров’я»</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3D49AD" w:rsidRPr="00D808F9">
        <w:rPr>
          <w:sz w:val="28"/>
          <w:szCs w:val="28"/>
          <w:lang w:val="uk-UA" w:eastAsia="ar-SA"/>
        </w:rPr>
        <w:t>становлять</w:t>
      </w:r>
      <w:r w:rsidRPr="00D808F9">
        <w:rPr>
          <w:b/>
          <w:sz w:val="28"/>
          <w:szCs w:val="28"/>
          <w:lang w:val="uk-UA" w:eastAsia="ar-SA"/>
        </w:rPr>
        <w:t xml:space="preserve"> </w:t>
      </w:r>
      <w:r w:rsidR="009931ED" w:rsidRPr="00D808F9">
        <w:rPr>
          <w:b/>
          <w:sz w:val="28"/>
          <w:szCs w:val="28"/>
          <w:lang w:val="uk-UA" w:eastAsia="ar-SA"/>
        </w:rPr>
        <w:t>7,</w:t>
      </w:r>
      <w:r w:rsidR="005B7FCB" w:rsidRPr="00D808F9">
        <w:rPr>
          <w:b/>
          <w:sz w:val="28"/>
          <w:szCs w:val="28"/>
          <w:lang w:val="uk-UA" w:eastAsia="ar-SA"/>
        </w:rPr>
        <w:t>4</w:t>
      </w:r>
      <w:r w:rsidRPr="00D808F9">
        <w:rPr>
          <w:b/>
          <w:sz w:val="28"/>
          <w:szCs w:val="28"/>
          <w:lang w:val="uk-UA" w:eastAsia="ar-SA"/>
        </w:rPr>
        <w:t xml:space="preserve"> млн</w:t>
      </w:r>
      <w:r w:rsidR="00BA5933" w:rsidRPr="00D808F9">
        <w:rPr>
          <w:b/>
          <w:sz w:val="28"/>
          <w:szCs w:val="28"/>
          <w:lang w:val="uk-UA" w:eastAsia="ar-SA"/>
        </w:rPr>
        <w:t xml:space="preserve"> </w:t>
      </w:r>
      <w:r w:rsidRPr="00D808F9">
        <w:rPr>
          <w:b/>
          <w:sz w:val="28"/>
          <w:szCs w:val="28"/>
          <w:lang w:val="uk-UA" w:eastAsia="ar-SA"/>
        </w:rPr>
        <w:t xml:space="preserve">грн </w:t>
      </w:r>
      <w:r w:rsidRPr="00D808F9">
        <w:rPr>
          <w:sz w:val="28"/>
          <w:szCs w:val="28"/>
          <w:lang w:val="uk-UA" w:eastAsia="ar-SA"/>
        </w:rPr>
        <w:t xml:space="preserve">або </w:t>
      </w:r>
      <w:r w:rsidR="009931ED" w:rsidRPr="00D808F9">
        <w:rPr>
          <w:sz w:val="28"/>
          <w:szCs w:val="28"/>
          <w:lang w:val="uk-UA" w:eastAsia="ar-SA"/>
        </w:rPr>
        <w:t>96,6</w:t>
      </w:r>
      <w:r w:rsidR="00EA61CF" w:rsidRPr="00D808F9">
        <w:rPr>
          <w:sz w:val="28"/>
          <w:szCs w:val="28"/>
          <w:lang w:val="uk-UA" w:eastAsia="ar-SA"/>
        </w:rPr>
        <w:t xml:space="preserve"> </w:t>
      </w:r>
      <w:r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614ECB" w:rsidRPr="00D808F9">
        <w:rPr>
          <w:b/>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 xml:space="preserve"> </w:t>
      </w:r>
      <w:r w:rsidR="003D49AD" w:rsidRPr="00D808F9">
        <w:rPr>
          <w:sz w:val="28"/>
          <w:szCs w:val="28"/>
          <w:lang w:val="uk-UA" w:eastAsia="ar-SA"/>
        </w:rPr>
        <w:t>за</w:t>
      </w:r>
      <w:r w:rsidR="009931ED" w:rsidRPr="00D808F9">
        <w:rPr>
          <w:sz w:val="28"/>
          <w:szCs w:val="28"/>
          <w:lang w:val="uk-UA" w:eastAsia="ar-SA"/>
        </w:rPr>
        <w:t xml:space="preserve"> </w:t>
      </w:r>
      <w:r w:rsidR="009931ED" w:rsidRPr="00D808F9">
        <w:rPr>
          <w:sz w:val="28"/>
          <w:szCs w:val="28"/>
          <w:u w:val="single"/>
          <w:lang w:val="uk-UA" w:eastAsia="ar-SA"/>
        </w:rPr>
        <w:t>загальн</w:t>
      </w:r>
      <w:r w:rsidR="003D49AD" w:rsidRPr="00D808F9">
        <w:rPr>
          <w:sz w:val="28"/>
          <w:szCs w:val="28"/>
          <w:u w:val="single"/>
          <w:lang w:val="uk-UA" w:eastAsia="ar-SA"/>
        </w:rPr>
        <w:t>им</w:t>
      </w:r>
      <w:r w:rsidR="009931ED" w:rsidRPr="00D808F9">
        <w:rPr>
          <w:sz w:val="28"/>
          <w:szCs w:val="28"/>
          <w:u w:val="single"/>
          <w:lang w:val="uk-UA" w:eastAsia="ar-SA"/>
        </w:rPr>
        <w:t xml:space="preserve"> фонд</w:t>
      </w:r>
      <w:r w:rsidR="003D49AD" w:rsidRPr="00D808F9">
        <w:rPr>
          <w:sz w:val="28"/>
          <w:szCs w:val="28"/>
          <w:u w:val="single"/>
          <w:lang w:val="uk-UA" w:eastAsia="ar-SA"/>
        </w:rPr>
        <w:t>ом</w:t>
      </w:r>
      <w:r w:rsidR="009931ED" w:rsidRPr="00D808F9">
        <w:rPr>
          <w:sz w:val="28"/>
          <w:szCs w:val="28"/>
          <w:lang w:val="uk-UA" w:eastAsia="ar-SA"/>
        </w:rPr>
        <w:t>.</w:t>
      </w:r>
    </w:p>
    <w:p w14:paraId="072D6FF5" w14:textId="77777777" w:rsidR="009931ED" w:rsidRPr="00D808F9" w:rsidRDefault="00C01AE2" w:rsidP="009931ED">
      <w:pPr>
        <w:ind w:firstLine="709"/>
        <w:jc w:val="both"/>
        <w:rPr>
          <w:sz w:val="28"/>
          <w:szCs w:val="28"/>
          <w:lang w:val="uk-UA"/>
        </w:rPr>
      </w:pPr>
      <w:r w:rsidRPr="006F71F8">
        <w:rPr>
          <w:sz w:val="28"/>
          <w:szCs w:val="28"/>
          <w:lang w:val="ru-RU"/>
        </w:rPr>
        <w:t>Відхилення від запланованих обсягів видатків виникло за рахунок</w:t>
      </w:r>
      <w:r w:rsidRPr="00D808F9">
        <w:rPr>
          <w:sz w:val="28"/>
          <w:szCs w:val="28"/>
          <w:lang w:val="uk-UA"/>
        </w:rPr>
        <w:t xml:space="preserve"> </w:t>
      </w:r>
      <w:r w:rsidR="00485C1A" w:rsidRPr="00D808F9">
        <w:rPr>
          <w:sz w:val="28"/>
          <w:szCs w:val="28"/>
          <w:lang w:val="uk-UA"/>
        </w:rPr>
        <w:t>економі</w:t>
      </w:r>
      <w:r>
        <w:rPr>
          <w:sz w:val="28"/>
          <w:szCs w:val="28"/>
          <w:lang w:val="uk-UA"/>
        </w:rPr>
        <w:t>ї</w:t>
      </w:r>
      <w:r w:rsidR="00485C1A" w:rsidRPr="00D808F9">
        <w:rPr>
          <w:sz w:val="28"/>
          <w:szCs w:val="28"/>
          <w:lang w:val="uk-UA"/>
        </w:rPr>
        <w:t xml:space="preserve"> у зв’язку із раціональним використанням коштів</w:t>
      </w:r>
      <w:r w:rsidR="009931ED" w:rsidRPr="00D808F9">
        <w:rPr>
          <w:sz w:val="28"/>
          <w:szCs w:val="28"/>
          <w:lang w:val="uk-UA"/>
        </w:rPr>
        <w:t>.</w:t>
      </w:r>
    </w:p>
    <w:p w14:paraId="752CCFC2" w14:textId="77777777" w:rsidR="009931ED" w:rsidRPr="00D808F9" w:rsidRDefault="003427D4" w:rsidP="009931ED">
      <w:pPr>
        <w:ind w:firstLine="709"/>
        <w:jc w:val="both"/>
        <w:rPr>
          <w:lang w:val="uk-UA"/>
        </w:rPr>
      </w:pPr>
      <w:r w:rsidRPr="00D808F9">
        <w:rPr>
          <w:sz w:val="28"/>
          <w:szCs w:val="28"/>
          <w:lang w:val="uk-UA"/>
        </w:rPr>
        <w:t xml:space="preserve">Порівняно з попереднім роком обсяг видатків </w:t>
      </w:r>
      <w:r w:rsidR="009931ED" w:rsidRPr="00D808F9">
        <w:rPr>
          <w:sz w:val="28"/>
          <w:szCs w:val="28"/>
          <w:lang w:val="uk-UA"/>
        </w:rPr>
        <w:t>зменши</w:t>
      </w:r>
      <w:r w:rsidRPr="00D808F9">
        <w:rPr>
          <w:sz w:val="28"/>
          <w:szCs w:val="28"/>
          <w:lang w:val="uk-UA"/>
        </w:rPr>
        <w:t>вся</w:t>
      </w:r>
      <w:r w:rsidR="009931ED" w:rsidRPr="00D808F9">
        <w:rPr>
          <w:sz w:val="28"/>
          <w:szCs w:val="28"/>
          <w:lang w:val="uk-UA"/>
        </w:rPr>
        <w:t xml:space="preserve"> на 0,8</w:t>
      </w:r>
      <w:r w:rsidRPr="00D808F9">
        <w:rPr>
          <w:sz w:val="28"/>
          <w:szCs w:val="28"/>
          <w:lang w:val="uk-UA"/>
        </w:rPr>
        <w:t> </w:t>
      </w:r>
      <w:r w:rsidR="009931ED" w:rsidRPr="00D808F9">
        <w:rPr>
          <w:sz w:val="28"/>
          <w:szCs w:val="28"/>
          <w:lang w:val="uk-UA"/>
        </w:rPr>
        <w:t>млн</w:t>
      </w:r>
      <w:r w:rsidRPr="00D808F9">
        <w:rPr>
          <w:sz w:val="28"/>
          <w:szCs w:val="28"/>
          <w:lang w:val="uk-UA"/>
        </w:rPr>
        <w:t> </w:t>
      </w:r>
      <w:r w:rsidR="009931ED" w:rsidRPr="00D808F9">
        <w:rPr>
          <w:sz w:val="28"/>
          <w:szCs w:val="28"/>
          <w:lang w:val="uk-UA"/>
        </w:rPr>
        <w:t>грн або на 9,4</w:t>
      </w:r>
      <w:r w:rsidR="00EA61CF" w:rsidRPr="00D808F9">
        <w:rPr>
          <w:sz w:val="28"/>
          <w:szCs w:val="28"/>
          <w:lang w:val="uk-UA"/>
        </w:rPr>
        <w:t> </w:t>
      </w:r>
      <w:r w:rsidR="009931ED" w:rsidRPr="00D808F9">
        <w:rPr>
          <w:sz w:val="28"/>
          <w:szCs w:val="28"/>
          <w:lang w:val="uk-UA"/>
        </w:rPr>
        <w:t>%</w:t>
      </w:r>
      <w:r w:rsidR="009931ED" w:rsidRPr="00D808F9">
        <w:rPr>
          <w:lang w:val="uk-UA"/>
        </w:rPr>
        <w:t xml:space="preserve">. </w:t>
      </w:r>
    </w:p>
    <w:p w14:paraId="532B49CD" w14:textId="77777777" w:rsidR="00A043DA" w:rsidRPr="00D808F9" w:rsidRDefault="00B82731" w:rsidP="00C6061A">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Усі касові видатки у звітному періоді здійснювалися виключно за міськими програмами</w:t>
      </w:r>
      <w:r w:rsidR="00A043DA" w:rsidRPr="00D808F9">
        <w:rPr>
          <w:b/>
          <w:sz w:val="28"/>
          <w:szCs w:val="28"/>
          <w:lang w:val="uk-UA" w:eastAsia="ar-SA"/>
        </w:rPr>
        <w:t xml:space="preserve">, </w:t>
      </w:r>
      <w:r w:rsidR="00A043DA" w:rsidRPr="00D808F9">
        <w:rPr>
          <w:sz w:val="28"/>
          <w:szCs w:val="28"/>
          <w:lang w:val="uk-UA" w:eastAsia="ar-SA"/>
        </w:rPr>
        <w:t xml:space="preserve"> з них </w:t>
      </w:r>
      <w:r w:rsidR="005D13F2" w:rsidRPr="00D808F9">
        <w:rPr>
          <w:sz w:val="28"/>
          <w:szCs w:val="28"/>
          <w:lang w:val="uk-UA" w:eastAsia="ar-SA"/>
        </w:rPr>
        <w:t xml:space="preserve">на </w:t>
      </w:r>
      <w:r w:rsidR="00A043DA" w:rsidRPr="00D808F9">
        <w:rPr>
          <w:sz w:val="28"/>
          <w:szCs w:val="28"/>
          <w:lang w:val="uk-UA" w:eastAsia="ar-SA"/>
        </w:rPr>
        <w:t>основні</w:t>
      </w:r>
      <w:r w:rsidR="0064210C" w:rsidRPr="00D808F9">
        <w:rPr>
          <w:sz w:val="28"/>
          <w:szCs w:val="28"/>
          <w:lang w:val="uk-UA" w:eastAsia="ar-SA"/>
        </w:rPr>
        <w:t xml:space="preserve"> заходи по</w:t>
      </w:r>
      <w:r w:rsidR="00A043DA" w:rsidRPr="00D808F9">
        <w:rPr>
          <w:sz w:val="28"/>
          <w:szCs w:val="28"/>
          <w:lang w:val="uk-UA" w:eastAsia="ar-SA"/>
        </w:rPr>
        <w:t>:</w:t>
      </w:r>
    </w:p>
    <w:p w14:paraId="3EBB0EEC"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0E0471" w:rsidRPr="00D808F9">
        <w:rPr>
          <w:sz w:val="28"/>
          <w:szCs w:val="28"/>
          <w:lang w:val="uk-UA" w:eastAsia="ar-SA"/>
        </w:rPr>
        <w:t>м</w:t>
      </w:r>
      <w:r w:rsidR="00A043DA" w:rsidRPr="00D808F9">
        <w:rPr>
          <w:sz w:val="28"/>
          <w:szCs w:val="28"/>
          <w:lang w:val="uk-UA" w:eastAsia="ar-SA"/>
        </w:rPr>
        <w:t>іськ</w:t>
      </w:r>
      <w:r w:rsidR="0064210C" w:rsidRPr="00D808F9">
        <w:rPr>
          <w:sz w:val="28"/>
          <w:szCs w:val="28"/>
          <w:lang w:val="uk-UA" w:eastAsia="ar-SA"/>
        </w:rPr>
        <w:t>ій</w:t>
      </w:r>
      <w:r w:rsidR="00A043DA" w:rsidRPr="00D808F9">
        <w:rPr>
          <w:sz w:val="28"/>
          <w:szCs w:val="28"/>
          <w:lang w:val="uk-UA" w:eastAsia="ar-SA"/>
        </w:rPr>
        <w:t xml:space="preserve"> </w:t>
      </w:r>
      <w:r w:rsidR="00D22D9A" w:rsidRPr="00D808F9">
        <w:rPr>
          <w:sz w:val="28"/>
          <w:szCs w:val="28"/>
          <w:lang w:val="uk-UA" w:eastAsia="ar-SA"/>
        </w:rPr>
        <w:t xml:space="preserve">цільовій </w:t>
      </w:r>
      <w:r w:rsidR="00A043DA" w:rsidRPr="00D808F9">
        <w:rPr>
          <w:sz w:val="28"/>
          <w:szCs w:val="28"/>
          <w:lang w:val="uk-UA" w:eastAsia="ar-SA"/>
        </w:rPr>
        <w:t>програм</w:t>
      </w:r>
      <w:r w:rsidR="0064210C" w:rsidRPr="00D808F9">
        <w:rPr>
          <w:sz w:val="28"/>
          <w:szCs w:val="28"/>
          <w:lang w:val="uk-UA" w:eastAsia="ar-SA"/>
        </w:rPr>
        <w:t>і</w:t>
      </w:r>
      <w:r w:rsidR="00256606" w:rsidRPr="00D808F9">
        <w:rPr>
          <w:sz w:val="28"/>
          <w:szCs w:val="28"/>
          <w:lang w:val="uk-UA" w:eastAsia="ar-SA"/>
        </w:rPr>
        <w:t xml:space="preserve"> </w:t>
      </w:r>
      <w:r w:rsidR="003E511E" w:rsidRPr="00D808F9">
        <w:rPr>
          <w:b/>
          <w:sz w:val="28"/>
          <w:szCs w:val="28"/>
          <w:lang w:val="uk-UA" w:eastAsia="ar-SA"/>
        </w:rPr>
        <w:t>«Фінансова підтримка КНП «Центр первинної медико-санітарної допомоги» Мелітопольської міської ради Запорізької області на 202</w:t>
      </w:r>
      <w:r w:rsidR="00D22D9A" w:rsidRPr="00D808F9">
        <w:rPr>
          <w:b/>
          <w:sz w:val="28"/>
          <w:szCs w:val="28"/>
          <w:lang w:val="uk-UA" w:eastAsia="ar-SA"/>
        </w:rPr>
        <w:t>5</w:t>
      </w:r>
      <w:r w:rsidR="003E511E" w:rsidRPr="00D808F9">
        <w:rPr>
          <w:b/>
          <w:sz w:val="28"/>
          <w:szCs w:val="28"/>
          <w:lang w:val="uk-UA" w:eastAsia="ar-SA"/>
        </w:rPr>
        <w:t xml:space="preserve"> рік»</w:t>
      </w:r>
      <w:r w:rsidR="00A513EB" w:rsidRPr="00D808F9">
        <w:rPr>
          <w:b/>
          <w:sz w:val="28"/>
          <w:szCs w:val="28"/>
          <w:lang w:val="uk-UA" w:eastAsia="ar-SA"/>
        </w:rPr>
        <w:t xml:space="preserve"> </w:t>
      </w:r>
      <w:r w:rsidR="00A513EB" w:rsidRPr="00D808F9">
        <w:rPr>
          <w:sz w:val="28"/>
          <w:szCs w:val="28"/>
          <w:lang w:val="uk-UA" w:eastAsia="ar-SA"/>
        </w:rPr>
        <w:t xml:space="preserve">у сумі </w:t>
      </w:r>
      <w:r w:rsidR="00A513EB" w:rsidRPr="00D808F9">
        <w:rPr>
          <w:b/>
          <w:sz w:val="28"/>
          <w:szCs w:val="28"/>
          <w:lang w:val="uk-UA" w:eastAsia="ar-SA"/>
        </w:rPr>
        <w:t>3,4 млн</w:t>
      </w:r>
      <w:r w:rsidR="00706CFE" w:rsidRPr="00D808F9">
        <w:rPr>
          <w:b/>
          <w:sz w:val="28"/>
          <w:szCs w:val="28"/>
          <w:lang w:val="uk-UA" w:eastAsia="ar-SA"/>
        </w:rPr>
        <w:t xml:space="preserve"> </w:t>
      </w:r>
      <w:r w:rsidR="00A513EB" w:rsidRPr="00D808F9">
        <w:rPr>
          <w:b/>
          <w:sz w:val="28"/>
          <w:szCs w:val="28"/>
          <w:lang w:val="uk-UA" w:eastAsia="ar-SA"/>
        </w:rPr>
        <w:t>грн</w:t>
      </w:r>
      <w:r w:rsidR="00706CFE" w:rsidRPr="00D808F9">
        <w:rPr>
          <w:b/>
          <w:sz w:val="28"/>
          <w:szCs w:val="28"/>
          <w:lang w:val="uk-UA" w:eastAsia="ar-SA"/>
        </w:rPr>
        <w:t xml:space="preserve"> </w:t>
      </w:r>
      <w:r w:rsidR="00CC0CA8" w:rsidRPr="00D808F9">
        <w:rPr>
          <w:sz w:val="28"/>
          <w:szCs w:val="28"/>
          <w:lang w:val="uk-UA" w:eastAsia="ar-SA"/>
        </w:rPr>
        <w:t xml:space="preserve">або </w:t>
      </w:r>
      <w:r w:rsidR="00EC0408" w:rsidRPr="00D808F9">
        <w:rPr>
          <w:sz w:val="28"/>
          <w:szCs w:val="28"/>
          <w:lang w:val="uk-UA" w:eastAsia="ar-SA"/>
        </w:rPr>
        <w:t xml:space="preserve">100 </w:t>
      </w:r>
      <w:r w:rsidR="00CC0CA8"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D22D9A" w:rsidRPr="00D808F9">
        <w:rPr>
          <w:sz w:val="28"/>
          <w:szCs w:val="28"/>
          <w:lang w:val="uk-UA" w:eastAsia="ar-SA"/>
        </w:rPr>
        <w:t xml:space="preserve"> </w:t>
      </w:r>
      <w:r w:rsidR="007D6F77" w:rsidRPr="00D808F9">
        <w:rPr>
          <w:sz w:val="28"/>
          <w:szCs w:val="28"/>
          <w:lang w:val="uk-UA" w:eastAsia="ar-SA"/>
        </w:rPr>
        <w:t>на виплату заробітної плати п</w:t>
      </w:r>
      <w:r w:rsidR="00D22D9A" w:rsidRPr="00D808F9">
        <w:rPr>
          <w:sz w:val="28"/>
          <w:szCs w:val="28"/>
          <w:lang w:val="uk-UA" w:eastAsia="ar-SA"/>
        </w:rPr>
        <w:t>рацівникам;</w:t>
      </w:r>
      <w:r w:rsidRPr="00D808F9">
        <w:rPr>
          <w:sz w:val="28"/>
          <w:szCs w:val="28"/>
          <w:lang w:val="uk-UA"/>
        </w:rPr>
        <w:t xml:space="preserve"> </w:t>
      </w:r>
    </w:p>
    <w:p w14:paraId="29383838" w14:textId="77777777" w:rsidR="000E0471"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0E0471" w:rsidRPr="00D808F9">
        <w:rPr>
          <w:sz w:val="28"/>
          <w:szCs w:val="28"/>
          <w:lang w:val="uk-UA"/>
        </w:rPr>
        <w:t>м</w:t>
      </w:r>
      <w:r w:rsidR="00256606" w:rsidRPr="00D808F9">
        <w:rPr>
          <w:sz w:val="28"/>
          <w:szCs w:val="28"/>
          <w:lang w:val="uk-UA"/>
        </w:rPr>
        <w:t>іськ</w:t>
      </w:r>
      <w:r w:rsidR="0064210C" w:rsidRPr="00D808F9">
        <w:rPr>
          <w:sz w:val="28"/>
          <w:szCs w:val="28"/>
          <w:lang w:val="uk-UA"/>
        </w:rPr>
        <w:t>ій</w:t>
      </w:r>
      <w:r w:rsidR="00256606" w:rsidRPr="00D808F9">
        <w:rPr>
          <w:sz w:val="28"/>
          <w:szCs w:val="28"/>
          <w:lang w:val="uk-UA"/>
        </w:rPr>
        <w:t xml:space="preserve"> програм</w:t>
      </w:r>
      <w:r w:rsidR="0064210C" w:rsidRPr="00D808F9">
        <w:rPr>
          <w:sz w:val="28"/>
          <w:szCs w:val="28"/>
          <w:lang w:val="uk-UA"/>
        </w:rPr>
        <w:t>і</w:t>
      </w:r>
      <w:r w:rsidR="00256606" w:rsidRPr="00D808F9">
        <w:rPr>
          <w:sz w:val="28"/>
          <w:szCs w:val="28"/>
          <w:lang w:val="uk-UA"/>
        </w:rPr>
        <w:t xml:space="preserve"> </w:t>
      </w:r>
      <w:r w:rsidR="003E511E" w:rsidRPr="00D808F9">
        <w:rPr>
          <w:b/>
          <w:sz w:val="28"/>
          <w:szCs w:val="28"/>
          <w:lang w:val="uk-UA"/>
        </w:rPr>
        <w:t>«Фінансова підтримка КНП «Центр лікувально-діагностичної та лабораторної медичної допомоги»</w:t>
      </w:r>
      <w:r w:rsidR="003E511E" w:rsidRPr="00D808F9">
        <w:rPr>
          <w:sz w:val="28"/>
          <w:szCs w:val="28"/>
          <w:lang w:val="uk-UA"/>
        </w:rPr>
        <w:t xml:space="preserve"> </w:t>
      </w:r>
      <w:r w:rsidR="003E511E" w:rsidRPr="00D808F9">
        <w:rPr>
          <w:b/>
          <w:sz w:val="28"/>
          <w:szCs w:val="28"/>
          <w:lang w:val="uk-UA"/>
        </w:rPr>
        <w:t>Мелітопольської міської ради Запорізької області на 202</w:t>
      </w:r>
      <w:r w:rsidR="00D22D9A" w:rsidRPr="00D808F9">
        <w:rPr>
          <w:b/>
          <w:sz w:val="28"/>
          <w:szCs w:val="28"/>
          <w:lang w:val="uk-UA"/>
        </w:rPr>
        <w:t>5</w:t>
      </w:r>
      <w:r w:rsidR="003E511E" w:rsidRPr="00D808F9">
        <w:rPr>
          <w:b/>
          <w:sz w:val="28"/>
          <w:szCs w:val="28"/>
          <w:lang w:val="uk-UA"/>
        </w:rPr>
        <w:t xml:space="preserve"> рік»</w:t>
      </w:r>
      <w:r w:rsidR="00BC508E" w:rsidRPr="00D808F9">
        <w:rPr>
          <w:sz w:val="28"/>
          <w:szCs w:val="28"/>
          <w:lang w:val="uk-UA"/>
        </w:rPr>
        <w:t xml:space="preserve"> </w:t>
      </w:r>
      <w:r w:rsidR="00A513EB" w:rsidRPr="00D808F9">
        <w:rPr>
          <w:sz w:val="28"/>
          <w:szCs w:val="28"/>
          <w:lang w:val="uk-UA"/>
        </w:rPr>
        <w:t xml:space="preserve">у сумі </w:t>
      </w:r>
      <w:r w:rsidR="00CC0CA8" w:rsidRPr="00D808F9">
        <w:rPr>
          <w:b/>
          <w:sz w:val="28"/>
          <w:szCs w:val="28"/>
          <w:lang w:val="uk-UA"/>
        </w:rPr>
        <w:t>1,9 млн г</w:t>
      </w:r>
      <w:r w:rsidR="00A513EB" w:rsidRPr="00D808F9">
        <w:rPr>
          <w:b/>
          <w:sz w:val="28"/>
          <w:szCs w:val="28"/>
          <w:lang w:val="uk-UA"/>
        </w:rPr>
        <w:t>рн</w:t>
      </w:r>
      <w:r w:rsidR="00A513EB" w:rsidRPr="00D808F9">
        <w:rPr>
          <w:sz w:val="28"/>
          <w:szCs w:val="28"/>
          <w:lang w:val="uk-UA"/>
        </w:rPr>
        <w:t xml:space="preserve"> </w:t>
      </w:r>
      <w:r w:rsidR="00A513EB" w:rsidRPr="00D808F9">
        <w:rPr>
          <w:sz w:val="28"/>
          <w:szCs w:val="28"/>
          <w:lang w:val="uk-UA" w:eastAsia="ar-SA"/>
        </w:rPr>
        <w:t xml:space="preserve">або </w:t>
      </w:r>
      <w:r w:rsidR="00D22D9A" w:rsidRPr="00D808F9">
        <w:rPr>
          <w:sz w:val="28"/>
          <w:szCs w:val="28"/>
          <w:lang w:val="uk-UA" w:eastAsia="ar-SA"/>
        </w:rPr>
        <w:t>100</w:t>
      </w:r>
      <w:r w:rsidR="00EA61CF" w:rsidRPr="00D808F9">
        <w:rPr>
          <w:sz w:val="28"/>
          <w:szCs w:val="28"/>
          <w:lang w:val="uk-UA" w:eastAsia="ar-SA"/>
        </w:rPr>
        <w:t xml:space="preserve"> </w:t>
      </w:r>
      <w:r w:rsidR="00A513EB"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614ECB" w:rsidRPr="00D808F9">
        <w:rPr>
          <w:sz w:val="28"/>
          <w:szCs w:val="28"/>
          <w:lang w:val="uk-UA" w:eastAsia="ar-SA"/>
        </w:rPr>
        <w:t xml:space="preserve"> </w:t>
      </w:r>
      <w:r w:rsidR="00BC508E" w:rsidRPr="00D808F9">
        <w:rPr>
          <w:sz w:val="28"/>
          <w:szCs w:val="28"/>
          <w:lang w:val="uk-UA" w:eastAsia="ar-SA"/>
        </w:rPr>
        <w:t>на виплату заробітної плати працівника</w:t>
      </w:r>
      <w:r w:rsidR="00A21287" w:rsidRPr="00D808F9">
        <w:rPr>
          <w:sz w:val="28"/>
          <w:szCs w:val="28"/>
          <w:lang w:val="uk-UA" w:eastAsia="ar-SA"/>
        </w:rPr>
        <w:t>м</w:t>
      </w:r>
      <w:r w:rsidR="00A513EB" w:rsidRPr="00D808F9">
        <w:rPr>
          <w:sz w:val="28"/>
          <w:szCs w:val="28"/>
          <w:lang w:val="uk-UA" w:eastAsia="ar-SA"/>
        </w:rPr>
        <w:t xml:space="preserve">, оплату теплопостачання </w:t>
      </w:r>
      <w:r w:rsidR="00A21287" w:rsidRPr="00D808F9">
        <w:rPr>
          <w:sz w:val="28"/>
          <w:szCs w:val="28"/>
          <w:lang w:val="uk-UA" w:eastAsia="ar-SA"/>
        </w:rPr>
        <w:t xml:space="preserve">та </w:t>
      </w:r>
      <w:r w:rsidR="00D22D9A" w:rsidRPr="00D808F9">
        <w:rPr>
          <w:sz w:val="28"/>
          <w:szCs w:val="28"/>
          <w:lang w:val="uk-UA" w:eastAsia="ar-SA"/>
        </w:rPr>
        <w:t>оплату послуг (крім комунальних)</w:t>
      </w:r>
      <w:r w:rsidR="00A513EB" w:rsidRPr="00D808F9">
        <w:rPr>
          <w:sz w:val="28"/>
          <w:szCs w:val="28"/>
          <w:lang w:val="uk-UA"/>
        </w:rPr>
        <w:t>.</w:t>
      </w:r>
    </w:p>
    <w:p w14:paraId="6CD196EE" w14:textId="77777777" w:rsidR="00606637" w:rsidRPr="00D808F9" w:rsidRDefault="00606637"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3F981974"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С</w:t>
      </w:r>
      <w:r w:rsidR="002A4FA3" w:rsidRPr="00D808F9">
        <w:rPr>
          <w:b/>
          <w:sz w:val="28"/>
          <w:szCs w:val="28"/>
          <w:lang w:val="uk-UA" w:eastAsia="ar-SA"/>
        </w:rPr>
        <w:t xml:space="preserve">оціальний захист </w:t>
      </w:r>
      <w:r w:rsidR="005A5966" w:rsidRPr="00D808F9">
        <w:rPr>
          <w:b/>
          <w:sz w:val="28"/>
          <w:szCs w:val="28"/>
          <w:lang w:val="uk-UA" w:eastAsia="ar-SA"/>
        </w:rPr>
        <w:t>та соціальне забезпечення</w:t>
      </w:r>
    </w:p>
    <w:p w14:paraId="49154DAF" w14:textId="77777777" w:rsidR="00D669AA" w:rsidRPr="00D808F9" w:rsidRDefault="00D669A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152048C" w14:textId="77777777" w:rsidR="005922D8" w:rsidRPr="00D808F9" w:rsidRDefault="005922D8" w:rsidP="005922D8">
      <w:pPr>
        <w:ind w:firstLine="709"/>
        <w:rPr>
          <w:sz w:val="28"/>
          <w:szCs w:val="28"/>
          <w:lang w:val="uk-UA"/>
        </w:rPr>
      </w:pPr>
      <w:r w:rsidRPr="00D808F9">
        <w:rPr>
          <w:sz w:val="28"/>
          <w:szCs w:val="28"/>
          <w:lang w:val="uk-UA"/>
        </w:rPr>
        <w:t>На кінець 2025 року до мережі закладів соціального захисту населення входять:</w:t>
      </w:r>
    </w:p>
    <w:p w14:paraId="52853DC2" w14:textId="77777777" w:rsidR="00CB1CC9" w:rsidRPr="00D808F9" w:rsidRDefault="005922D8" w:rsidP="00CB1CC9">
      <w:pPr>
        <w:pStyle w:val="a8"/>
        <w:numPr>
          <w:ilvl w:val="0"/>
          <w:numId w:val="15"/>
        </w:numPr>
        <w:tabs>
          <w:tab w:val="left" w:pos="1080"/>
        </w:tabs>
        <w:jc w:val="both"/>
        <w:rPr>
          <w:sz w:val="28"/>
          <w:szCs w:val="28"/>
          <w:lang w:val="uk-UA"/>
        </w:rPr>
      </w:pPr>
      <w:r w:rsidRPr="00D808F9">
        <w:rPr>
          <w:sz w:val="28"/>
          <w:szCs w:val="28"/>
          <w:lang w:val="uk-UA"/>
        </w:rPr>
        <w:t>1 центр соціальних служб;</w:t>
      </w:r>
      <w:r w:rsidR="00CB1CC9" w:rsidRPr="00D808F9">
        <w:rPr>
          <w:sz w:val="28"/>
          <w:szCs w:val="28"/>
          <w:lang w:val="uk-UA"/>
        </w:rPr>
        <w:t xml:space="preserve"> </w:t>
      </w:r>
    </w:p>
    <w:p w14:paraId="5C9F1F94" w14:textId="77777777" w:rsidR="005922D8" w:rsidRPr="00D808F9" w:rsidRDefault="005922D8" w:rsidP="00CB1CC9">
      <w:pPr>
        <w:pStyle w:val="a8"/>
        <w:numPr>
          <w:ilvl w:val="0"/>
          <w:numId w:val="15"/>
        </w:numPr>
        <w:tabs>
          <w:tab w:val="left" w:pos="1080"/>
        </w:tabs>
        <w:ind w:left="0" w:firstLine="709"/>
        <w:jc w:val="both"/>
        <w:rPr>
          <w:sz w:val="28"/>
          <w:szCs w:val="28"/>
          <w:lang w:val="uk-UA"/>
        </w:rPr>
      </w:pPr>
      <w:r w:rsidRPr="00D808F9">
        <w:rPr>
          <w:sz w:val="28"/>
          <w:szCs w:val="28"/>
          <w:lang w:val="uk-UA"/>
        </w:rPr>
        <w:lastRenderedPageBreak/>
        <w:t xml:space="preserve">1 молодіжний центр </w:t>
      </w:r>
      <w:r w:rsidRPr="00D808F9">
        <w:rPr>
          <w:b/>
          <w:sz w:val="28"/>
          <w:szCs w:val="28"/>
          <w:lang w:val="uk-UA"/>
        </w:rPr>
        <w:t xml:space="preserve">«Піпл.юа» </w:t>
      </w:r>
      <w:r w:rsidRPr="00D808F9">
        <w:rPr>
          <w:sz w:val="28"/>
          <w:szCs w:val="28"/>
          <w:lang w:val="uk-UA"/>
        </w:rPr>
        <w:t xml:space="preserve">(утримується за рахунок </w:t>
      </w:r>
      <w:r w:rsidR="00210AD1" w:rsidRPr="00D808F9">
        <w:rPr>
          <w:sz w:val="28"/>
          <w:szCs w:val="28"/>
          <w:lang w:val="uk-UA"/>
        </w:rPr>
        <w:t>управління культури та молоді</w:t>
      </w:r>
      <w:r w:rsidRPr="00D808F9">
        <w:rPr>
          <w:sz w:val="28"/>
          <w:szCs w:val="28"/>
          <w:lang w:val="uk-UA"/>
        </w:rPr>
        <w:t xml:space="preserve">), який створено наказом управління культури </w:t>
      </w:r>
      <w:r w:rsidR="001C0B42" w:rsidRPr="00D808F9">
        <w:rPr>
          <w:sz w:val="28"/>
          <w:szCs w:val="28"/>
          <w:lang w:val="uk-UA"/>
        </w:rPr>
        <w:t xml:space="preserve">та молоді </w:t>
      </w:r>
      <w:r w:rsidRPr="00D808F9">
        <w:rPr>
          <w:sz w:val="28"/>
          <w:szCs w:val="28"/>
          <w:lang w:val="uk-UA"/>
        </w:rPr>
        <w:t>ММР ЗО  від 23.12.2024 №22 «Про зміни у штатному розписі» за рахунок перерозподілу штатної чисельності у зв’язку із виробничою необхідністю.</w:t>
      </w:r>
    </w:p>
    <w:p w14:paraId="5F8B6461" w14:textId="77777777" w:rsidR="005922D8" w:rsidRPr="00D808F9" w:rsidRDefault="005922D8" w:rsidP="005922D8">
      <w:pPr>
        <w:ind w:firstLine="709"/>
        <w:jc w:val="both"/>
        <w:rPr>
          <w:sz w:val="28"/>
          <w:szCs w:val="28"/>
          <w:lang w:val="uk-UA"/>
        </w:rPr>
      </w:pPr>
      <w:r w:rsidRPr="00D808F9">
        <w:rPr>
          <w:sz w:val="28"/>
          <w:szCs w:val="28"/>
          <w:lang w:val="uk-UA"/>
        </w:rPr>
        <w:t xml:space="preserve">Штатна чисельність працівників закладів соціального захисту </w:t>
      </w:r>
      <w:r w:rsidR="00AF0E60" w:rsidRPr="00D808F9">
        <w:rPr>
          <w:sz w:val="28"/>
          <w:szCs w:val="28"/>
          <w:lang w:val="uk-UA"/>
        </w:rPr>
        <w:t xml:space="preserve">населення </w:t>
      </w:r>
      <w:r w:rsidRPr="00D808F9">
        <w:rPr>
          <w:sz w:val="28"/>
          <w:szCs w:val="28"/>
          <w:lang w:val="uk-UA"/>
        </w:rPr>
        <w:t xml:space="preserve">станом на 01.01.2025 </w:t>
      </w:r>
      <w:r w:rsidR="005C6695" w:rsidRPr="00D808F9">
        <w:rPr>
          <w:sz w:val="28"/>
          <w:szCs w:val="28"/>
          <w:lang w:val="uk-UA"/>
        </w:rPr>
        <w:t>становила</w:t>
      </w:r>
      <w:r w:rsidRPr="00D808F9">
        <w:rPr>
          <w:sz w:val="28"/>
          <w:szCs w:val="28"/>
          <w:lang w:val="uk-UA"/>
        </w:rPr>
        <w:t xml:space="preserve"> 4,5</w:t>
      </w:r>
      <w:r w:rsidR="005C6695" w:rsidRPr="00D808F9">
        <w:rPr>
          <w:sz w:val="28"/>
          <w:szCs w:val="28"/>
          <w:lang w:val="uk-UA"/>
        </w:rPr>
        <w:t xml:space="preserve"> штатної одиниці</w:t>
      </w:r>
      <w:r w:rsidRPr="00D808F9">
        <w:rPr>
          <w:sz w:val="28"/>
          <w:szCs w:val="28"/>
          <w:lang w:val="uk-UA"/>
        </w:rPr>
        <w:t xml:space="preserve">, станом на 01.01.2026 </w:t>
      </w:r>
      <w:r w:rsidR="005C6695" w:rsidRPr="00D808F9">
        <w:rPr>
          <w:sz w:val="28"/>
          <w:szCs w:val="28"/>
          <w:lang w:val="uk-UA"/>
        </w:rPr>
        <w:t>–</w:t>
      </w:r>
      <w:r w:rsidRPr="00D808F9">
        <w:rPr>
          <w:sz w:val="28"/>
          <w:szCs w:val="28"/>
          <w:lang w:val="uk-UA"/>
        </w:rPr>
        <w:t xml:space="preserve"> 12</w:t>
      </w:r>
      <w:r w:rsidR="005C6695" w:rsidRPr="00D808F9">
        <w:rPr>
          <w:sz w:val="28"/>
          <w:szCs w:val="28"/>
          <w:lang w:val="uk-UA"/>
        </w:rPr>
        <w:t> </w:t>
      </w:r>
      <w:r w:rsidRPr="00D808F9">
        <w:rPr>
          <w:sz w:val="28"/>
          <w:szCs w:val="28"/>
          <w:lang w:val="uk-UA"/>
        </w:rPr>
        <w:t xml:space="preserve">штатних одиниць, </w:t>
      </w:r>
      <w:r w:rsidR="005C6695" w:rsidRPr="00D808F9">
        <w:rPr>
          <w:sz w:val="28"/>
          <w:szCs w:val="28"/>
          <w:lang w:val="uk-UA"/>
        </w:rPr>
        <w:t>при цьому</w:t>
      </w:r>
      <w:r w:rsidRPr="00D808F9">
        <w:rPr>
          <w:sz w:val="28"/>
          <w:szCs w:val="28"/>
          <w:lang w:val="uk-UA"/>
        </w:rPr>
        <w:t xml:space="preserve"> фактична чисельність </w:t>
      </w:r>
      <w:r w:rsidR="005C6695" w:rsidRPr="00D808F9">
        <w:rPr>
          <w:sz w:val="28"/>
          <w:szCs w:val="28"/>
          <w:lang w:val="uk-UA"/>
        </w:rPr>
        <w:t>становить</w:t>
      </w:r>
      <w:r w:rsidRPr="00D808F9">
        <w:rPr>
          <w:sz w:val="28"/>
          <w:szCs w:val="28"/>
          <w:lang w:val="uk-UA"/>
        </w:rPr>
        <w:t xml:space="preserve"> 10 одиниць. </w:t>
      </w:r>
    </w:p>
    <w:p w14:paraId="0196C17F" w14:textId="77777777" w:rsidR="000746B6" w:rsidRPr="00D808F9" w:rsidRDefault="005922D8" w:rsidP="005922D8">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У зв’язку </w:t>
      </w:r>
      <w:r w:rsidR="005C6695" w:rsidRPr="00D808F9">
        <w:rPr>
          <w:sz w:val="28"/>
          <w:szCs w:val="28"/>
          <w:lang w:val="uk-UA"/>
        </w:rPr>
        <w:t>зі</w:t>
      </w:r>
      <w:r w:rsidRPr="00D808F9">
        <w:rPr>
          <w:sz w:val="28"/>
          <w:szCs w:val="28"/>
          <w:lang w:val="uk-UA"/>
        </w:rPr>
        <w:t xml:space="preserve"> створенням молодіжного центру штатн</w:t>
      </w:r>
      <w:r w:rsidR="005C6695" w:rsidRPr="00D808F9">
        <w:rPr>
          <w:sz w:val="28"/>
          <w:szCs w:val="28"/>
          <w:lang w:val="uk-UA"/>
        </w:rPr>
        <w:t>у</w:t>
      </w:r>
      <w:r w:rsidRPr="00D808F9">
        <w:rPr>
          <w:sz w:val="28"/>
          <w:szCs w:val="28"/>
          <w:lang w:val="uk-UA"/>
        </w:rPr>
        <w:t xml:space="preserve"> чисельність збільшен</w:t>
      </w:r>
      <w:r w:rsidR="005C6695" w:rsidRPr="00D808F9">
        <w:rPr>
          <w:sz w:val="28"/>
          <w:szCs w:val="28"/>
          <w:lang w:val="uk-UA"/>
        </w:rPr>
        <w:t>о</w:t>
      </w:r>
      <w:r w:rsidRPr="00D808F9">
        <w:rPr>
          <w:sz w:val="28"/>
          <w:szCs w:val="28"/>
          <w:lang w:val="uk-UA"/>
        </w:rPr>
        <w:t xml:space="preserve"> на 7,5 </w:t>
      </w:r>
      <w:r w:rsidR="00AF0E60" w:rsidRPr="00D808F9">
        <w:rPr>
          <w:sz w:val="28"/>
          <w:szCs w:val="28"/>
          <w:lang w:val="uk-UA"/>
        </w:rPr>
        <w:t xml:space="preserve">штатної </w:t>
      </w:r>
      <w:r w:rsidRPr="00D808F9">
        <w:rPr>
          <w:sz w:val="28"/>
          <w:szCs w:val="28"/>
          <w:lang w:val="uk-UA"/>
        </w:rPr>
        <w:t>одиниц</w:t>
      </w:r>
      <w:r w:rsidR="00AF0E60" w:rsidRPr="00D808F9">
        <w:rPr>
          <w:sz w:val="28"/>
          <w:szCs w:val="28"/>
          <w:lang w:val="uk-UA"/>
        </w:rPr>
        <w:t>і</w:t>
      </w:r>
      <w:r w:rsidR="00210AD1" w:rsidRPr="00D808F9">
        <w:rPr>
          <w:sz w:val="28"/>
          <w:szCs w:val="28"/>
          <w:lang w:val="uk-UA"/>
        </w:rPr>
        <w:t xml:space="preserve"> за рахунок </w:t>
      </w:r>
      <w:r w:rsidR="001C0B42" w:rsidRPr="00D808F9">
        <w:rPr>
          <w:sz w:val="28"/>
          <w:szCs w:val="28"/>
          <w:lang w:val="uk-UA"/>
        </w:rPr>
        <w:t>перерозподілу штатної чисельності по управлінню</w:t>
      </w:r>
      <w:r w:rsidR="00A86106">
        <w:rPr>
          <w:sz w:val="28"/>
          <w:szCs w:val="28"/>
          <w:lang w:val="uk-UA"/>
        </w:rPr>
        <w:t xml:space="preserve"> культури та молоді</w:t>
      </w:r>
      <w:r w:rsidR="001C0B42" w:rsidRPr="00D808F9">
        <w:rPr>
          <w:sz w:val="28"/>
          <w:szCs w:val="28"/>
          <w:lang w:val="uk-UA"/>
        </w:rPr>
        <w:t xml:space="preserve">, у тому числі за рахунок </w:t>
      </w:r>
      <w:r w:rsidR="00210AD1" w:rsidRPr="00D808F9">
        <w:rPr>
          <w:sz w:val="28"/>
          <w:szCs w:val="28"/>
          <w:lang w:val="uk-UA"/>
        </w:rPr>
        <w:t>мистецьких шкіл, які врахован</w:t>
      </w:r>
      <w:r w:rsidR="00AF0E60" w:rsidRPr="00D808F9">
        <w:rPr>
          <w:sz w:val="28"/>
          <w:szCs w:val="28"/>
          <w:lang w:val="uk-UA"/>
        </w:rPr>
        <w:t>і</w:t>
      </w:r>
      <w:r w:rsidR="00210AD1" w:rsidRPr="00D808F9">
        <w:rPr>
          <w:sz w:val="28"/>
          <w:szCs w:val="28"/>
          <w:lang w:val="uk-UA"/>
        </w:rPr>
        <w:t xml:space="preserve"> за галуззю «Освіта», при цьому фактично утримую</w:t>
      </w:r>
      <w:r w:rsidR="00AF0E60" w:rsidRPr="00D808F9">
        <w:rPr>
          <w:sz w:val="28"/>
          <w:szCs w:val="28"/>
          <w:lang w:val="uk-UA"/>
        </w:rPr>
        <w:t>ть</w:t>
      </w:r>
      <w:r w:rsidR="00210AD1" w:rsidRPr="00D808F9">
        <w:rPr>
          <w:sz w:val="28"/>
          <w:szCs w:val="28"/>
          <w:lang w:val="uk-UA"/>
        </w:rPr>
        <w:t>ся управлінням культури та молоді</w:t>
      </w:r>
      <w:r w:rsidR="000746B6" w:rsidRPr="00D808F9">
        <w:rPr>
          <w:sz w:val="28"/>
          <w:szCs w:val="28"/>
          <w:lang w:val="uk-UA"/>
        </w:rPr>
        <w:t>.</w:t>
      </w:r>
    </w:p>
    <w:p w14:paraId="0F89D9F7" w14:textId="77777777" w:rsidR="00953A82" w:rsidRPr="00D808F9" w:rsidRDefault="005922D8" w:rsidP="00953A82">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674E9D" w:rsidRPr="00D808F9">
        <w:rPr>
          <w:sz w:val="28"/>
          <w:szCs w:val="28"/>
          <w:lang w:val="uk-UA" w:eastAsia="ar-SA"/>
        </w:rPr>
        <w:t>З</w:t>
      </w:r>
      <w:r w:rsidR="005A5966" w:rsidRPr="00D808F9">
        <w:rPr>
          <w:sz w:val="28"/>
          <w:szCs w:val="28"/>
          <w:lang w:val="uk-UA" w:eastAsia="ar-SA"/>
        </w:rPr>
        <w:t>а галуззю «Соціальний захист та соціальне забезпечення»</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CB1CC9" w:rsidRPr="00D808F9">
        <w:rPr>
          <w:sz w:val="28"/>
          <w:szCs w:val="28"/>
          <w:lang w:val="uk-UA" w:eastAsia="ar-SA"/>
        </w:rPr>
        <w:t>становлять</w:t>
      </w:r>
      <w:r w:rsidR="00674E9D" w:rsidRPr="00D808F9">
        <w:rPr>
          <w:b/>
          <w:sz w:val="28"/>
          <w:szCs w:val="28"/>
          <w:lang w:val="uk-UA" w:eastAsia="ar-SA"/>
        </w:rPr>
        <w:t xml:space="preserve"> </w:t>
      </w:r>
      <w:r w:rsidR="002A4FA3" w:rsidRPr="00D808F9">
        <w:rPr>
          <w:b/>
          <w:sz w:val="28"/>
          <w:szCs w:val="28"/>
          <w:lang w:val="uk-UA" w:eastAsia="ar-SA"/>
        </w:rPr>
        <w:t xml:space="preserve">– </w:t>
      </w:r>
      <w:r w:rsidR="00D669AA" w:rsidRPr="00D808F9">
        <w:rPr>
          <w:b/>
          <w:sz w:val="28"/>
          <w:szCs w:val="28"/>
          <w:lang w:val="uk-UA" w:eastAsia="ar-SA"/>
        </w:rPr>
        <w:t>3</w:t>
      </w:r>
      <w:r w:rsidR="008D3EE6" w:rsidRPr="00D808F9">
        <w:rPr>
          <w:b/>
          <w:sz w:val="28"/>
          <w:szCs w:val="28"/>
          <w:lang w:val="uk-UA" w:eastAsia="ar-SA"/>
        </w:rPr>
        <w:t>5</w:t>
      </w:r>
      <w:r w:rsidR="00D669AA" w:rsidRPr="00D808F9">
        <w:rPr>
          <w:b/>
          <w:sz w:val="28"/>
          <w:szCs w:val="28"/>
          <w:lang w:val="uk-UA" w:eastAsia="ar-SA"/>
        </w:rPr>
        <w:t>,3</w:t>
      </w:r>
      <w:r w:rsidR="002A4FA3" w:rsidRPr="00D808F9">
        <w:rPr>
          <w:b/>
          <w:sz w:val="28"/>
          <w:szCs w:val="28"/>
          <w:lang w:val="uk-UA" w:eastAsia="ar-SA"/>
        </w:rPr>
        <w:t xml:space="preserve"> 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D669AA" w:rsidRPr="00D808F9">
        <w:rPr>
          <w:sz w:val="28"/>
          <w:szCs w:val="28"/>
          <w:lang w:val="uk-UA" w:eastAsia="ar-SA"/>
        </w:rPr>
        <w:t>91,7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r w:rsidR="00953A82" w:rsidRPr="00D808F9">
        <w:rPr>
          <w:sz w:val="28"/>
          <w:szCs w:val="28"/>
          <w:lang w:val="uk-UA"/>
        </w:rPr>
        <w:t xml:space="preserve"> </w:t>
      </w:r>
    </w:p>
    <w:p w14:paraId="367B8E62" w14:textId="77777777" w:rsidR="00CC11F6" w:rsidRPr="00D808F9" w:rsidRDefault="00953A82" w:rsidP="00953A82">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за</w:t>
      </w:r>
      <w:r w:rsidR="0062238A" w:rsidRPr="00D808F9">
        <w:rPr>
          <w:sz w:val="28"/>
          <w:szCs w:val="28"/>
          <w:lang w:val="uk-UA" w:eastAsia="ar-SA"/>
        </w:rPr>
        <w:t xml:space="preserve"> </w:t>
      </w:r>
      <w:r w:rsidR="0062238A" w:rsidRPr="00D808F9">
        <w:rPr>
          <w:sz w:val="28"/>
          <w:szCs w:val="28"/>
          <w:u w:val="single"/>
          <w:lang w:val="uk-UA" w:eastAsia="ar-SA"/>
        </w:rPr>
        <w:t>загальн</w:t>
      </w:r>
      <w:r w:rsidRPr="00D808F9">
        <w:rPr>
          <w:sz w:val="28"/>
          <w:szCs w:val="28"/>
          <w:u w:val="single"/>
          <w:lang w:val="uk-UA" w:eastAsia="ar-SA"/>
        </w:rPr>
        <w:t>им</w:t>
      </w:r>
      <w:r w:rsidR="0062238A" w:rsidRPr="00D808F9">
        <w:rPr>
          <w:sz w:val="28"/>
          <w:szCs w:val="28"/>
          <w:u w:val="single"/>
          <w:lang w:val="uk-UA" w:eastAsia="ar-SA"/>
        </w:rPr>
        <w:t xml:space="preserve"> фонд</w:t>
      </w:r>
      <w:r w:rsidRPr="00D808F9">
        <w:rPr>
          <w:sz w:val="28"/>
          <w:szCs w:val="28"/>
          <w:u w:val="single"/>
          <w:lang w:val="uk-UA" w:eastAsia="ar-SA"/>
        </w:rPr>
        <w:t>ом</w:t>
      </w:r>
      <w:r w:rsidR="0062238A" w:rsidRPr="00D808F9">
        <w:rPr>
          <w:sz w:val="28"/>
          <w:szCs w:val="28"/>
          <w:lang w:val="uk-UA" w:eastAsia="ar-SA"/>
        </w:rPr>
        <w:t xml:space="preserve"> </w:t>
      </w:r>
      <w:r w:rsidRPr="00D808F9">
        <w:rPr>
          <w:sz w:val="28"/>
          <w:szCs w:val="28"/>
          <w:lang w:val="uk-UA"/>
        </w:rPr>
        <w:t xml:space="preserve">– </w:t>
      </w:r>
      <w:r w:rsidR="00D669AA" w:rsidRPr="00D808F9">
        <w:rPr>
          <w:b/>
          <w:sz w:val="28"/>
          <w:szCs w:val="28"/>
          <w:lang w:val="uk-UA" w:eastAsia="ar-SA"/>
        </w:rPr>
        <w:t>34,5</w:t>
      </w:r>
      <w:r w:rsidR="00BA5933" w:rsidRPr="00D808F9">
        <w:rPr>
          <w:b/>
          <w:sz w:val="28"/>
          <w:szCs w:val="28"/>
          <w:lang w:val="uk-UA" w:eastAsia="ar-SA"/>
        </w:rPr>
        <w:t xml:space="preserve"> млн </w:t>
      </w:r>
      <w:r w:rsidR="0062238A" w:rsidRPr="00D808F9">
        <w:rPr>
          <w:b/>
          <w:sz w:val="28"/>
          <w:szCs w:val="28"/>
          <w:lang w:val="uk-UA" w:eastAsia="ar-SA"/>
        </w:rPr>
        <w:t>грн</w:t>
      </w:r>
      <w:r w:rsidR="0062238A" w:rsidRPr="00D808F9">
        <w:rPr>
          <w:sz w:val="28"/>
          <w:szCs w:val="28"/>
          <w:lang w:val="uk-UA" w:eastAsia="ar-SA"/>
        </w:rPr>
        <w:t xml:space="preserve"> або </w:t>
      </w:r>
      <w:r w:rsidR="00D669AA" w:rsidRPr="00D808F9">
        <w:rPr>
          <w:sz w:val="28"/>
          <w:szCs w:val="28"/>
          <w:lang w:val="uk-UA" w:eastAsia="ar-SA"/>
        </w:rPr>
        <w:t>90,6</w:t>
      </w:r>
      <w:r w:rsidR="00EA61CF" w:rsidRPr="00D808F9">
        <w:rPr>
          <w:sz w:val="28"/>
          <w:szCs w:val="28"/>
          <w:lang w:val="uk-UA" w:eastAsia="ar-SA"/>
        </w:rPr>
        <w:t xml:space="preserve"> </w:t>
      </w:r>
      <w:r w:rsidR="0062238A" w:rsidRPr="00D808F9">
        <w:rPr>
          <w:sz w:val="28"/>
          <w:szCs w:val="28"/>
          <w:lang w:val="uk-UA" w:eastAsia="ar-SA"/>
        </w:rPr>
        <w:t>% від</w:t>
      </w:r>
      <w:r w:rsidR="004F4672" w:rsidRPr="00D808F9">
        <w:rPr>
          <w:sz w:val="28"/>
          <w:szCs w:val="28"/>
          <w:lang w:val="uk-UA" w:eastAsia="ar-SA"/>
        </w:rPr>
        <w:t xml:space="preserve">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714FCD" w:rsidRPr="00D808F9">
        <w:rPr>
          <w:sz w:val="28"/>
          <w:szCs w:val="28"/>
          <w:lang w:val="uk-UA" w:eastAsia="ar-SA"/>
        </w:rPr>
        <w:t>;</w:t>
      </w:r>
    </w:p>
    <w:p w14:paraId="3D1206AD" w14:textId="77777777" w:rsidR="00D01257"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 </w:t>
      </w:r>
      <w:r w:rsidR="00953A82"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953A82" w:rsidRPr="00D808F9">
        <w:rPr>
          <w:sz w:val="28"/>
          <w:szCs w:val="28"/>
          <w:u w:val="single"/>
          <w:lang w:val="uk-UA" w:eastAsia="ar-SA"/>
        </w:rPr>
        <w:t>им</w:t>
      </w:r>
      <w:r w:rsidR="0062238A" w:rsidRPr="00D808F9">
        <w:rPr>
          <w:sz w:val="28"/>
          <w:szCs w:val="28"/>
          <w:u w:val="single"/>
          <w:lang w:val="uk-UA" w:eastAsia="ar-SA"/>
        </w:rPr>
        <w:t xml:space="preserve"> фонд</w:t>
      </w:r>
      <w:r w:rsidR="00953A82" w:rsidRPr="00D808F9">
        <w:rPr>
          <w:sz w:val="28"/>
          <w:szCs w:val="28"/>
          <w:u w:val="single"/>
          <w:lang w:val="uk-UA" w:eastAsia="ar-SA"/>
        </w:rPr>
        <w:t>ом</w:t>
      </w:r>
      <w:r w:rsidR="00B94BCF" w:rsidRPr="00D808F9">
        <w:rPr>
          <w:sz w:val="28"/>
          <w:szCs w:val="28"/>
          <w:lang w:val="uk-UA" w:eastAsia="ar-SA"/>
        </w:rPr>
        <w:t xml:space="preserve"> </w:t>
      </w:r>
      <w:r w:rsidR="00953A82" w:rsidRPr="00D808F9">
        <w:rPr>
          <w:sz w:val="28"/>
          <w:szCs w:val="28"/>
          <w:lang w:val="uk-UA"/>
        </w:rPr>
        <w:t xml:space="preserve">– </w:t>
      </w:r>
      <w:r w:rsidR="00D669AA" w:rsidRPr="00D808F9">
        <w:rPr>
          <w:b/>
          <w:sz w:val="28"/>
          <w:szCs w:val="28"/>
          <w:lang w:val="uk-UA" w:eastAsia="ar-SA"/>
        </w:rPr>
        <w:t>0,8</w:t>
      </w:r>
      <w:r w:rsidR="0062775E" w:rsidRPr="00D808F9">
        <w:rPr>
          <w:b/>
          <w:sz w:val="28"/>
          <w:szCs w:val="28"/>
          <w:lang w:val="uk-UA" w:eastAsia="ar-SA"/>
        </w:rPr>
        <w:t xml:space="preserve"> </w:t>
      </w:r>
      <w:r w:rsidR="00BA5933" w:rsidRPr="00D808F9">
        <w:rPr>
          <w:b/>
          <w:sz w:val="28"/>
          <w:szCs w:val="28"/>
          <w:lang w:val="uk-UA" w:eastAsia="ar-SA"/>
        </w:rPr>
        <w:t xml:space="preserve">млн </w:t>
      </w:r>
      <w:r w:rsidR="0062238A" w:rsidRPr="00D808F9">
        <w:rPr>
          <w:b/>
          <w:sz w:val="28"/>
          <w:szCs w:val="28"/>
          <w:lang w:val="uk-UA" w:eastAsia="ar-SA"/>
        </w:rPr>
        <w:t>грн</w:t>
      </w:r>
      <w:r w:rsidR="0062238A" w:rsidRPr="00D808F9">
        <w:rPr>
          <w:sz w:val="28"/>
          <w:szCs w:val="28"/>
          <w:lang w:val="uk-UA" w:eastAsia="ar-SA"/>
        </w:rPr>
        <w:t xml:space="preserve"> або </w:t>
      </w:r>
      <w:r w:rsidR="00D669AA" w:rsidRPr="00D808F9">
        <w:rPr>
          <w:sz w:val="28"/>
          <w:szCs w:val="28"/>
          <w:lang w:val="uk-UA" w:eastAsia="ar-SA"/>
        </w:rPr>
        <w:t>187</w:t>
      </w:r>
      <w:r w:rsidR="008A69D6" w:rsidRPr="00D808F9">
        <w:rPr>
          <w:sz w:val="28"/>
          <w:szCs w:val="28"/>
          <w:lang w:val="uk-UA" w:eastAsia="ar-SA"/>
        </w:rPr>
        <w:t>,5</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D24A9E" w:rsidRPr="00D808F9">
        <w:rPr>
          <w:sz w:val="28"/>
          <w:szCs w:val="28"/>
          <w:lang w:val="uk-UA" w:eastAsia="ar-SA"/>
        </w:rPr>
        <w:t>, з них:</w:t>
      </w:r>
    </w:p>
    <w:p w14:paraId="7796FE80" w14:textId="77777777" w:rsidR="00CC11F6" w:rsidRPr="00D808F9" w:rsidRDefault="00CC11F6" w:rsidP="00CC11F6">
      <w:pPr>
        <w:ind w:firstLine="720"/>
        <w:jc w:val="both"/>
        <w:rPr>
          <w:lang w:val="uk-UA"/>
        </w:rPr>
      </w:pPr>
      <w:r w:rsidRPr="00D808F9">
        <w:rPr>
          <w:lang w:val="uk-UA"/>
        </w:rPr>
        <w:t>•</w:t>
      </w:r>
      <w:r w:rsidR="00CB1CC9" w:rsidRPr="00D808F9">
        <w:rPr>
          <w:sz w:val="28"/>
          <w:szCs w:val="28"/>
          <w:lang w:val="uk-UA"/>
        </w:rPr>
        <w:t xml:space="preserve"> </w:t>
      </w:r>
      <w:r w:rsidR="00647D03" w:rsidRPr="00D808F9">
        <w:rPr>
          <w:b/>
          <w:sz w:val="28"/>
          <w:szCs w:val="28"/>
          <w:lang w:val="uk-UA" w:eastAsia="ar-SA"/>
        </w:rPr>
        <w:t>за</w:t>
      </w:r>
      <w:r w:rsidR="00D24A9E" w:rsidRPr="00D808F9">
        <w:rPr>
          <w:b/>
          <w:sz w:val="28"/>
          <w:szCs w:val="28"/>
          <w:lang w:val="uk-UA" w:eastAsia="ar-SA"/>
        </w:rPr>
        <w:t xml:space="preserve"> бюджет</w:t>
      </w:r>
      <w:r w:rsidR="00647D03" w:rsidRPr="00D808F9">
        <w:rPr>
          <w:b/>
          <w:sz w:val="28"/>
          <w:szCs w:val="28"/>
          <w:lang w:val="uk-UA" w:eastAsia="ar-SA"/>
        </w:rPr>
        <w:t>ом</w:t>
      </w:r>
      <w:r w:rsidR="00D24A9E" w:rsidRPr="00D808F9">
        <w:rPr>
          <w:b/>
          <w:sz w:val="28"/>
          <w:szCs w:val="28"/>
          <w:lang w:val="uk-UA" w:eastAsia="ar-SA"/>
        </w:rPr>
        <w:t xml:space="preserve"> розвитку</w:t>
      </w:r>
      <w:r w:rsidR="00F01DE8" w:rsidRPr="00D808F9">
        <w:rPr>
          <w:b/>
          <w:sz w:val="28"/>
          <w:szCs w:val="28"/>
          <w:lang w:val="uk-UA" w:eastAsia="ar-SA"/>
        </w:rPr>
        <w:t xml:space="preserve"> </w:t>
      </w:r>
      <w:r w:rsidR="00953A82" w:rsidRPr="00D808F9">
        <w:rPr>
          <w:sz w:val="28"/>
          <w:szCs w:val="28"/>
          <w:lang w:val="uk-UA"/>
        </w:rPr>
        <w:t>–</w:t>
      </w:r>
      <w:r w:rsidR="00D24A9E" w:rsidRPr="00D808F9">
        <w:rPr>
          <w:b/>
          <w:sz w:val="28"/>
          <w:szCs w:val="28"/>
          <w:lang w:val="uk-UA" w:eastAsia="ar-SA"/>
        </w:rPr>
        <w:t xml:space="preserve"> </w:t>
      </w:r>
      <w:r w:rsidR="00D669AA" w:rsidRPr="00D808F9">
        <w:rPr>
          <w:b/>
          <w:sz w:val="28"/>
          <w:szCs w:val="28"/>
          <w:lang w:val="uk-UA" w:eastAsia="ar-SA"/>
        </w:rPr>
        <w:t>0,4</w:t>
      </w:r>
      <w:r w:rsidR="00D24A9E" w:rsidRPr="00D808F9">
        <w:rPr>
          <w:b/>
          <w:sz w:val="28"/>
          <w:szCs w:val="28"/>
          <w:lang w:val="uk-UA" w:eastAsia="ar-SA"/>
        </w:rPr>
        <w:t xml:space="preserve"> млн грн</w:t>
      </w:r>
      <w:r w:rsidR="00D24A9E" w:rsidRPr="00D808F9">
        <w:rPr>
          <w:sz w:val="28"/>
          <w:szCs w:val="28"/>
          <w:lang w:val="uk-UA" w:eastAsia="ar-SA"/>
        </w:rPr>
        <w:t xml:space="preserve"> або </w:t>
      </w:r>
      <w:r w:rsidR="00D669AA" w:rsidRPr="00D808F9">
        <w:rPr>
          <w:sz w:val="28"/>
          <w:szCs w:val="28"/>
          <w:lang w:val="uk-UA" w:eastAsia="ar-SA"/>
        </w:rPr>
        <w:t>98,4</w:t>
      </w:r>
      <w:r w:rsidR="00EA61CF" w:rsidRPr="00D808F9">
        <w:rPr>
          <w:sz w:val="28"/>
          <w:szCs w:val="28"/>
          <w:lang w:val="uk-UA" w:eastAsia="ar-SA"/>
        </w:rPr>
        <w:t xml:space="preserve"> </w:t>
      </w:r>
      <w:r w:rsidR="00D24A9E" w:rsidRPr="00D808F9">
        <w:rPr>
          <w:sz w:val="28"/>
          <w:szCs w:val="28"/>
          <w:lang w:val="uk-UA" w:eastAsia="ar-SA"/>
        </w:rPr>
        <w:t>%</w:t>
      </w:r>
      <w:r w:rsidR="00614ECB" w:rsidRPr="00D808F9">
        <w:rPr>
          <w:sz w:val="28"/>
          <w:szCs w:val="28"/>
          <w:lang w:val="uk-UA" w:eastAsia="ar-SA"/>
        </w:rPr>
        <w:t>, а</w:t>
      </w:r>
      <w:r w:rsidR="00D24A9E" w:rsidRPr="00D808F9">
        <w:rPr>
          <w:sz w:val="28"/>
          <w:szCs w:val="28"/>
          <w:lang w:val="uk-UA" w:eastAsia="ar-SA"/>
        </w:rPr>
        <w:t xml:space="preserve"> </w:t>
      </w:r>
      <w:r w:rsidR="00D669AA" w:rsidRPr="00D808F9">
        <w:rPr>
          <w:sz w:val="28"/>
          <w:szCs w:val="28"/>
          <w:lang w:val="uk-UA"/>
        </w:rPr>
        <w:t>саме придбано контролер світла, подіум, конференцсистема, системний блок, фотоапарати; зарядна станція екофлоу;</w:t>
      </w:r>
      <w:r w:rsidRPr="00D808F9">
        <w:rPr>
          <w:lang w:val="uk-UA"/>
        </w:rPr>
        <w:t xml:space="preserve"> </w:t>
      </w:r>
    </w:p>
    <w:p w14:paraId="76AE64AA" w14:textId="77777777" w:rsidR="00D669AA" w:rsidRPr="00D808F9" w:rsidRDefault="00CC11F6" w:rsidP="00CC11F6">
      <w:pPr>
        <w:ind w:firstLine="720"/>
        <w:jc w:val="both"/>
        <w:rPr>
          <w:sz w:val="28"/>
          <w:szCs w:val="28"/>
          <w:lang w:val="uk-UA"/>
        </w:rPr>
      </w:pPr>
      <w:r w:rsidRPr="00D808F9">
        <w:rPr>
          <w:lang w:val="uk-UA"/>
        </w:rPr>
        <w:t xml:space="preserve">• </w:t>
      </w:r>
      <w:r w:rsidR="00647D03" w:rsidRPr="00D808F9">
        <w:rPr>
          <w:b/>
          <w:sz w:val="28"/>
          <w:szCs w:val="28"/>
          <w:lang w:val="uk-UA"/>
        </w:rPr>
        <w:t>за</w:t>
      </w:r>
      <w:r w:rsidR="00D24A9E" w:rsidRPr="00D808F9">
        <w:rPr>
          <w:b/>
          <w:sz w:val="28"/>
          <w:szCs w:val="28"/>
          <w:lang w:val="uk-UA"/>
        </w:rPr>
        <w:t xml:space="preserve"> інши</w:t>
      </w:r>
      <w:r w:rsidR="00647D03" w:rsidRPr="00D808F9">
        <w:rPr>
          <w:b/>
          <w:sz w:val="28"/>
          <w:szCs w:val="28"/>
          <w:lang w:val="uk-UA"/>
        </w:rPr>
        <w:t>ми</w:t>
      </w:r>
      <w:r w:rsidR="00D24A9E" w:rsidRPr="00D808F9">
        <w:rPr>
          <w:b/>
          <w:sz w:val="28"/>
          <w:szCs w:val="28"/>
          <w:lang w:val="uk-UA"/>
        </w:rPr>
        <w:t xml:space="preserve"> джерел</w:t>
      </w:r>
      <w:r w:rsidR="00647D03" w:rsidRPr="00D808F9">
        <w:rPr>
          <w:b/>
          <w:sz w:val="28"/>
          <w:szCs w:val="28"/>
          <w:lang w:val="uk-UA"/>
        </w:rPr>
        <w:t>ами</w:t>
      </w:r>
      <w:r w:rsidR="00D24A9E" w:rsidRPr="00D808F9">
        <w:rPr>
          <w:b/>
          <w:sz w:val="28"/>
          <w:szCs w:val="28"/>
          <w:lang w:val="uk-UA"/>
        </w:rPr>
        <w:t xml:space="preserve"> власних надходжень </w:t>
      </w:r>
      <w:r w:rsidR="00D669AA" w:rsidRPr="00D808F9">
        <w:rPr>
          <w:b/>
          <w:sz w:val="28"/>
          <w:szCs w:val="28"/>
          <w:lang w:val="uk-UA"/>
        </w:rPr>
        <w:t>–</w:t>
      </w:r>
      <w:r w:rsidR="00D24A9E" w:rsidRPr="00D808F9">
        <w:rPr>
          <w:b/>
          <w:sz w:val="28"/>
          <w:szCs w:val="28"/>
          <w:lang w:val="uk-UA"/>
        </w:rPr>
        <w:t xml:space="preserve"> </w:t>
      </w:r>
      <w:r w:rsidR="00D669AA" w:rsidRPr="00D808F9">
        <w:rPr>
          <w:b/>
          <w:sz w:val="28"/>
          <w:szCs w:val="28"/>
          <w:lang w:val="uk-UA"/>
        </w:rPr>
        <w:t>0,4</w:t>
      </w:r>
      <w:r w:rsidR="00D24A9E" w:rsidRPr="00D808F9">
        <w:rPr>
          <w:b/>
          <w:sz w:val="28"/>
          <w:szCs w:val="28"/>
          <w:lang w:val="uk-UA"/>
        </w:rPr>
        <w:t xml:space="preserve"> млн грн</w:t>
      </w:r>
      <w:r w:rsidR="00614ECB" w:rsidRPr="00D808F9">
        <w:rPr>
          <w:b/>
          <w:sz w:val="28"/>
          <w:szCs w:val="28"/>
          <w:lang w:val="uk-UA"/>
        </w:rPr>
        <w:t>,</w:t>
      </w:r>
      <w:r w:rsidR="00D24A9E" w:rsidRPr="00D808F9">
        <w:rPr>
          <w:sz w:val="28"/>
          <w:szCs w:val="28"/>
          <w:lang w:val="uk-UA"/>
        </w:rPr>
        <w:t xml:space="preserve"> </w:t>
      </w:r>
      <w:r w:rsidR="00D669AA" w:rsidRPr="00D808F9">
        <w:rPr>
          <w:sz w:val="28"/>
          <w:szCs w:val="28"/>
          <w:lang w:val="uk-UA"/>
        </w:rPr>
        <w:t xml:space="preserve">а саме: </w:t>
      </w:r>
      <w:r w:rsidR="00D669AA" w:rsidRPr="00D808F9">
        <w:rPr>
          <w:bCs/>
          <w:sz w:val="28"/>
          <w:szCs w:val="28"/>
          <w:lang w:val="uk-UA"/>
        </w:rPr>
        <w:t xml:space="preserve">благодійні надходження від </w:t>
      </w:r>
      <w:r w:rsidR="00D669AA" w:rsidRPr="00D808F9">
        <w:rPr>
          <w:sz w:val="28"/>
          <w:szCs w:val="28"/>
          <w:lang w:val="uk-UA"/>
        </w:rPr>
        <w:t>Громадської організації «Взаємодія Плюс»: спортінвентар: м’ячі, ракетки, кульки, настільний футбол тощо; Громадської організації «СВ-Платформа»: книги, аудіо система, проекційний екран, полиця-стелаж; запорізької обласної організації  «Товариство Червоний Хреста України»: пластик для друку на ЗD-принтері;</w:t>
      </w:r>
      <w:r w:rsidR="00D669AA" w:rsidRPr="00D808F9">
        <w:rPr>
          <w:lang w:val="uk-UA"/>
        </w:rPr>
        <w:t xml:space="preserve"> </w:t>
      </w:r>
      <w:r w:rsidR="00D669AA" w:rsidRPr="00D808F9">
        <w:rPr>
          <w:sz w:val="28"/>
          <w:szCs w:val="28"/>
          <w:lang w:val="uk-UA"/>
        </w:rPr>
        <w:t>канцелярські товари для поточної роботи центра соціаль</w:t>
      </w:r>
      <w:r w:rsidR="00DD2AC0" w:rsidRPr="00D808F9">
        <w:rPr>
          <w:sz w:val="28"/>
          <w:szCs w:val="28"/>
          <w:lang w:val="uk-UA"/>
        </w:rPr>
        <w:t xml:space="preserve">них служб та </w:t>
      </w:r>
      <w:r w:rsidR="00D669AA" w:rsidRPr="00D808F9">
        <w:rPr>
          <w:sz w:val="28"/>
          <w:szCs w:val="28"/>
          <w:lang w:val="uk-UA"/>
        </w:rPr>
        <w:t>товари для творчості - для проведення заходів для дітей ВПО.</w:t>
      </w:r>
    </w:p>
    <w:p w14:paraId="1B58CAD1" w14:textId="77777777" w:rsidR="00C01AE2" w:rsidRPr="00D808F9" w:rsidRDefault="00C01AE2" w:rsidP="00C01AE2">
      <w:pPr>
        <w:ind w:firstLine="709"/>
        <w:jc w:val="both"/>
        <w:rPr>
          <w:sz w:val="28"/>
          <w:szCs w:val="28"/>
          <w:lang w:val="uk-UA"/>
        </w:rPr>
      </w:pPr>
      <w:r w:rsidRPr="006F71F8">
        <w:rPr>
          <w:sz w:val="28"/>
          <w:szCs w:val="28"/>
          <w:lang w:val="ru-RU"/>
        </w:rPr>
        <w:t>Відхилення від заплан</w:t>
      </w:r>
      <w:r>
        <w:rPr>
          <w:sz w:val="28"/>
          <w:szCs w:val="28"/>
          <w:lang w:val="ru-RU"/>
        </w:rPr>
        <w:t xml:space="preserve">ованих обсягів видатків виникло </w:t>
      </w:r>
      <w:r w:rsidRPr="006F71F8">
        <w:rPr>
          <w:sz w:val="28"/>
          <w:szCs w:val="28"/>
          <w:lang w:val="ru-RU"/>
        </w:rPr>
        <w:t>за рахунок</w:t>
      </w:r>
      <w:r w:rsidRPr="00D808F9">
        <w:rPr>
          <w:sz w:val="28"/>
          <w:szCs w:val="28"/>
          <w:lang w:val="uk-UA"/>
        </w:rPr>
        <w:t xml:space="preserve"> економі</w:t>
      </w:r>
      <w:r>
        <w:rPr>
          <w:sz w:val="28"/>
          <w:szCs w:val="28"/>
          <w:lang w:val="uk-UA"/>
        </w:rPr>
        <w:t>ї</w:t>
      </w:r>
      <w:r w:rsidRPr="00D808F9">
        <w:rPr>
          <w:sz w:val="28"/>
          <w:szCs w:val="28"/>
          <w:lang w:val="uk-UA"/>
        </w:rPr>
        <w:t xml:space="preserve"> та раціональн</w:t>
      </w:r>
      <w:r w:rsidR="00A86106">
        <w:rPr>
          <w:sz w:val="28"/>
          <w:szCs w:val="28"/>
          <w:lang w:val="uk-UA"/>
        </w:rPr>
        <w:t>ого використання</w:t>
      </w:r>
      <w:r w:rsidRPr="00D808F9">
        <w:rPr>
          <w:sz w:val="28"/>
          <w:szCs w:val="28"/>
          <w:lang w:val="uk-UA"/>
        </w:rPr>
        <w:t xml:space="preserve"> коштів.</w:t>
      </w:r>
    </w:p>
    <w:p w14:paraId="38696D8C" w14:textId="77777777" w:rsidR="00714FCD" w:rsidRPr="00D808F9" w:rsidRDefault="003427D4" w:rsidP="00714FC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r w:rsidRPr="00D808F9">
        <w:rPr>
          <w:sz w:val="28"/>
          <w:szCs w:val="28"/>
          <w:lang w:val="ru-RU"/>
        </w:rPr>
        <w:t>обсяг видатків</w:t>
      </w:r>
      <w:r w:rsidRPr="00D808F9">
        <w:rPr>
          <w:sz w:val="28"/>
          <w:szCs w:val="28"/>
          <w:lang w:val="uk-UA"/>
        </w:rPr>
        <w:t xml:space="preserve"> збільшився </w:t>
      </w:r>
      <w:r w:rsidR="00714FCD" w:rsidRPr="00D808F9">
        <w:rPr>
          <w:sz w:val="28"/>
          <w:szCs w:val="28"/>
          <w:lang w:val="uk-UA"/>
        </w:rPr>
        <w:t>на 6,</w:t>
      </w:r>
      <w:r w:rsidR="003968E6" w:rsidRPr="00D808F9">
        <w:rPr>
          <w:sz w:val="28"/>
          <w:szCs w:val="28"/>
          <w:lang w:val="uk-UA"/>
        </w:rPr>
        <w:t>7</w:t>
      </w:r>
      <w:r w:rsidRPr="00D808F9">
        <w:rPr>
          <w:sz w:val="28"/>
          <w:szCs w:val="28"/>
          <w:lang w:val="uk-UA"/>
        </w:rPr>
        <w:t> </w:t>
      </w:r>
      <w:r w:rsidR="00714FCD" w:rsidRPr="00D808F9">
        <w:rPr>
          <w:sz w:val="28"/>
          <w:szCs w:val="28"/>
          <w:lang w:val="uk-UA"/>
        </w:rPr>
        <w:t>млн</w:t>
      </w:r>
      <w:r w:rsidRPr="00D808F9">
        <w:rPr>
          <w:sz w:val="28"/>
          <w:szCs w:val="28"/>
          <w:lang w:val="uk-UA"/>
        </w:rPr>
        <w:t> </w:t>
      </w:r>
      <w:r w:rsidR="00714FCD" w:rsidRPr="00D808F9">
        <w:rPr>
          <w:sz w:val="28"/>
          <w:szCs w:val="28"/>
          <w:lang w:val="uk-UA"/>
        </w:rPr>
        <w:t xml:space="preserve">грн або  на </w:t>
      </w:r>
      <w:r w:rsidR="003968E6" w:rsidRPr="00D808F9">
        <w:rPr>
          <w:sz w:val="28"/>
          <w:szCs w:val="28"/>
          <w:lang w:val="uk-UA"/>
        </w:rPr>
        <w:t>23,6</w:t>
      </w:r>
      <w:r w:rsidR="00EA61CF" w:rsidRPr="00D808F9">
        <w:rPr>
          <w:sz w:val="28"/>
          <w:szCs w:val="28"/>
          <w:lang w:val="uk-UA"/>
        </w:rPr>
        <w:t xml:space="preserve"> </w:t>
      </w:r>
      <w:r w:rsidR="00714FCD" w:rsidRPr="00D808F9">
        <w:rPr>
          <w:sz w:val="28"/>
          <w:szCs w:val="28"/>
          <w:lang w:val="uk-UA"/>
        </w:rPr>
        <w:t>%, у тому числі:</w:t>
      </w:r>
    </w:p>
    <w:p w14:paraId="3F9C617C" w14:textId="77777777" w:rsidR="00714FCD" w:rsidRPr="00D808F9" w:rsidRDefault="00CB1CC9" w:rsidP="00714FCD">
      <w:pPr>
        <w:ind w:firstLine="709"/>
        <w:jc w:val="both"/>
        <w:rPr>
          <w:sz w:val="28"/>
          <w:szCs w:val="28"/>
          <w:lang w:val="uk-UA" w:eastAsia="ar-SA"/>
        </w:rPr>
      </w:pPr>
      <w:r w:rsidRPr="00D808F9">
        <w:rPr>
          <w:sz w:val="28"/>
          <w:szCs w:val="28"/>
          <w:lang w:val="uk-UA"/>
        </w:rPr>
        <w:t>–</w:t>
      </w:r>
      <w:r w:rsidR="00714FCD" w:rsidRPr="00D808F9">
        <w:rPr>
          <w:sz w:val="28"/>
          <w:szCs w:val="28"/>
          <w:lang w:val="uk-UA"/>
        </w:rPr>
        <w:t xml:space="preserve"> по </w:t>
      </w:r>
      <w:r w:rsidR="00714FCD" w:rsidRPr="00D808F9">
        <w:rPr>
          <w:sz w:val="28"/>
          <w:szCs w:val="28"/>
          <w:u w:val="single"/>
          <w:lang w:val="uk-UA"/>
        </w:rPr>
        <w:t>загальному фонду</w:t>
      </w:r>
      <w:r w:rsidR="00714FCD" w:rsidRPr="00D808F9">
        <w:rPr>
          <w:sz w:val="28"/>
          <w:szCs w:val="28"/>
          <w:lang w:val="uk-UA"/>
        </w:rPr>
        <w:t xml:space="preserve"> на 6,0 млн грн або на 21,2</w:t>
      </w:r>
      <w:r w:rsidR="00EA61CF" w:rsidRPr="00D808F9">
        <w:rPr>
          <w:sz w:val="28"/>
          <w:szCs w:val="28"/>
          <w:lang w:val="uk-UA"/>
        </w:rPr>
        <w:t xml:space="preserve"> </w:t>
      </w:r>
      <w:r w:rsidR="00714FCD" w:rsidRPr="00D808F9">
        <w:rPr>
          <w:sz w:val="28"/>
          <w:szCs w:val="28"/>
          <w:lang w:val="uk-UA"/>
        </w:rPr>
        <w:t xml:space="preserve">% </w:t>
      </w:r>
      <w:r w:rsidR="00C01AE2">
        <w:rPr>
          <w:sz w:val="28"/>
          <w:szCs w:val="28"/>
          <w:lang w:val="uk-UA"/>
        </w:rPr>
        <w:t>переважно</w:t>
      </w:r>
      <w:r w:rsidR="00714FCD" w:rsidRPr="00D808F9">
        <w:rPr>
          <w:sz w:val="28"/>
          <w:szCs w:val="28"/>
          <w:lang w:val="uk-UA"/>
        </w:rPr>
        <w:t xml:space="preserve"> за рахунок відкриття молодіжного центру</w:t>
      </w:r>
      <w:r w:rsidR="00714FCD" w:rsidRPr="00D808F9">
        <w:rPr>
          <w:sz w:val="28"/>
          <w:szCs w:val="28"/>
          <w:lang w:val="uk-UA" w:eastAsia="ar-SA"/>
        </w:rPr>
        <w:t>;</w:t>
      </w:r>
    </w:p>
    <w:p w14:paraId="6D54B2C7" w14:textId="77777777" w:rsidR="00714FCD" w:rsidRDefault="00CB1CC9" w:rsidP="00714FCD">
      <w:pPr>
        <w:ind w:firstLine="709"/>
        <w:jc w:val="both"/>
        <w:rPr>
          <w:sz w:val="28"/>
          <w:szCs w:val="28"/>
          <w:lang w:val="uk-UA"/>
        </w:rPr>
      </w:pPr>
      <w:r w:rsidRPr="00D808F9">
        <w:rPr>
          <w:sz w:val="28"/>
          <w:szCs w:val="28"/>
          <w:lang w:val="uk-UA"/>
        </w:rPr>
        <w:t>–</w:t>
      </w:r>
      <w:r w:rsidR="00714FCD" w:rsidRPr="00D808F9">
        <w:rPr>
          <w:sz w:val="28"/>
          <w:szCs w:val="28"/>
          <w:lang w:val="uk-UA"/>
        </w:rPr>
        <w:t xml:space="preserve"> по </w:t>
      </w:r>
      <w:r w:rsidR="00714FCD" w:rsidRPr="00D808F9">
        <w:rPr>
          <w:sz w:val="28"/>
          <w:szCs w:val="28"/>
          <w:u w:val="single"/>
          <w:lang w:val="uk-UA"/>
        </w:rPr>
        <w:t>спеціальному фонду</w:t>
      </w:r>
      <w:r w:rsidR="00714FCD" w:rsidRPr="00D808F9">
        <w:rPr>
          <w:sz w:val="28"/>
          <w:szCs w:val="28"/>
          <w:lang w:val="uk-UA"/>
        </w:rPr>
        <w:t xml:space="preserve"> на 0,7 млн грн або на 586,2</w:t>
      </w:r>
      <w:r w:rsidR="00EA61CF" w:rsidRPr="00D808F9">
        <w:rPr>
          <w:sz w:val="28"/>
          <w:szCs w:val="28"/>
          <w:lang w:val="uk-UA"/>
        </w:rPr>
        <w:t xml:space="preserve"> </w:t>
      </w:r>
      <w:r w:rsidR="003968E6" w:rsidRPr="00D808F9">
        <w:rPr>
          <w:sz w:val="28"/>
          <w:szCs w:val="28"/>
          <w:lang w:val="uk-UA"/>
        </w:rPr>
        <w:t xml:space="preserve">% </w:t>
      </w:r>
      <w:r w:rsidR="00714FCD" w:rsidRPr="00D808F9">
        <w:rPr>
          <w:sz w:val="28"/>
          <w:szCs w:val="28"/>
          <w:lang w:val="uk-UA"/>
        </w:rPr>
        <w:t>за рахунок</w:t>
      </w:r>
      <w:r w:rsidR="00DD2AC0" w:rsidRPr="00D808F9">
        <w:rPr>
          <w:sz w:val="28"/>
          <w:szCs w:val="28"/>
          <w:lang w:val="uk-UA"/>
        </w:rPr>
        <w:t xml:space="preserve"> збільшення </w:t>
      </w:r>
      <w:r w:rsidR="00714FCD" w:rsidRPr="00D808F9">
        <w:rPr>
          <w:sz w:val="28"/>
          <w:szCs w:val="28"/>
          <w:lang w:val="uk-UA"/>
        </w:rPr>
        <w:t xml:space="preserve">видатків від інших джерел власних надходжень. </w:t>
      </w:r>
    </w:p>
    <w:p w14:paraId="655B693D" w14:textId="77777777" w:rsidR="00C60502" w:rsidRPr="00D808F9" w:rsidRDefault="00C60502" w:rsidP="00714FCD">
      <w:pPr>
        <w:ind w:firstLine="709"/>
        <w:jc w:val="both"/>
        <w:rPr>
          <w:sz w:val="28"/>
          <w:szCs w:val="28"/>
          <w:lang w:val="uk-UA"/>
        </w:rPr>
      </w:pPr>
    </w:p>
    <w:p w14:paraId="7EE12731"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1EA9816F" w14:textId="77777777" w:rsidR="009346DB" w:rsidRDefault="009346DB" w:rsidP="00C60502">
      <w:pPr>
        <w:ind w:firstLine="709"/>
        <w:jc w:val="both"/>
        <w:rPr>
          <w:b/>
          <w:sz w:val="28"/>
          <w:szCs w:val="28"/>
          <w:lang w:val="uk-UA"/>
        </w:rPr>
      </w:pPr>
    </w:p>
    <w:p w14:paraId="67D731E6" w14:textId="77777777" w:rsidR="00C60502" w:rsidRPr="00E831E0" w:rsidRDefault="00C60502" w:rsidP="00C60502">
      <w:pPr>
        <w:ind w:firstLine="709"/>
        <w:jc w:val="right"/>
        <w:rPr>
          <w:lang w:val="uk-UA"/>
        </w:rPr>
      </w:pPr>
      <w:r w:rsidRPr="00E831E0">
        <w:rPr>
          <w:lang w:val="uk-UA"/>
        </w:rPr>
        <w:t>(тис.грн)</w:t>
      </w:r>
    </w:p>
    <w:tbl>
      <w:tblPr>
        <w:tblW w:w="5289" w:type="pct"/>
        <w:tblLayout w:type="fixed"/>
        <w:tblLook w:val="04A0" w:firstRow="1" w:lastRow="0" w:firstColumn="1" w:lastColumn="0" w:noHBand="0" w:noVBand="1"/>
      </w:tblPr>
      <w:tblGrid>
        <w:gridCol w:w="3004"/>
        <w:gridCol w:w="1882"/>
        <w:gridCol w:w="2172"/>
        <w:gridCol w:w="1593"/>
        <w:gridCol w:w="1448"/>
        <w:gridCol w:w="242"/>
      </w:tblGrid>
      <w:tr w:rsidR="005D0572" w:rsidRPr="00D808F9" w14:paraId="7E088024" w14:textId="77777777" w:rsidTr="005D0572">
        <w:trPr>
          <w:trHeight w:val="975"/>
          <w:tblHeader/>
        </w:trPr>
        <w:tc>
          <w:tcPr>
            <w:tcW w:w="145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5A235B2" w14:textId="77777777" w:rsidR="004F10F4" w:rsidRPr="00D808F9" w:rsidRDefault="004F10F4" w:rsidP="004F10F4">
            <w:pPr>
              <w:suppressAutoHyphens w:val="0"/>
              <w:jc w:val="center"/>
              <w:rPr>
                <w:b/>
                <w:bCs/>
                <w:lang w:val="uk-UA" w:eastAsia="ru-RU"/>
              </w:rPr>
            </w:pPr>
            <w:r w:rsidRPr="00D808F9">
              <w:rPr>
                <w:b/>
                <w:bCs/>
                <w:lang w:val="uk-UA" w:eastAsia="ru-RU"/>
              </w:rPr>
              <w:lastRenderedPageBreak/>
              <w:t>Показники</w:t>
            </w:r>
          </w:p>
        </w:tc>
        <w:tc>
          <w:tcPr>
            <w:tcW w:w="910" w:type="pct"/>
            <w:tcBorders>
              <w:top w:val="single" w:sz="4" w:space="0" w:color="000000"/>
              <w:left w:val="nil"/>
              <w:bottom w:val="single" w:sz="4" w:space="0" w:color="000000"/>
              <w:right w:val="single" w:sz="4" w:space="0" w:color="000000"/>
            </w:tcBorders>
            <w:shd w:val="clear" w:color="000000" w:fill="FFFFFF"/>
            <w:vAlign w:val="center"/>
            <w:hideMark/>
          </w:tcPr>
          <w:p w14:paraId="7AF2D224" w14:textId="77777777" w:rsidR="004F10F4" w:rsidRPr="00D808F9" w:rsidRDefault="004F10F4" w:rsidP="004F10F4">
            <w:pPr>
              <w:suppressAutoHyphens w:val="0"/>
              <w:jc w:val="center"/>
              <w:rPr>
                <w:b/>
                <w:bCs/>
                <w:lang w:val="ru-RU" w:eastAsia="ru-RU"/>
              </w:rPr>
            </w:pPr>
            <w:r w:rsidRPr="00D808F9">
              <w:rPr>
                <w:b/>
                <w:bCs/>
                <w:lang w:val="ru-RU" w:eastAsia="ru-RU"/>
              </w:rPr>
              <w:t>Скоригований план на рік</w:t>
            </w:r>
          </w:p>
        </w:tc>
        <w:tc>
          <w:tcPr>
            <w:tcW w:w="1050" w:type="pct"/>
            <w:tcBorders>
              <w:top w:val="single" w:sz="4" w:space="0" w:color="000000"/>
              <w:left w:val="nil"/>
              <w:bottom w:val="single" w:sz="4" w:space="0" w:color="000000"/>
              <w:right w:val="single" w:sz="4" w:space="0" w:color="000000"/>
            </w:tcBorders>
            <w:shd w:val="clear" w:color="000000" w:fill="FFFFFF"/>
            <w:vAlign w:val="center"/>
            <w:hideMark/>
          </w:tcPr>
          <w:p w14:paraId="50749F2C" w14:textId="77777777" w:rsidR="004F10F4" w:rsidRPr="00D808F9" w:rsidRDefault="004F10F4" w:rsidP="004F10F4">
            <w:pPr>
              <w:suppressAutoHyphens w:val="0"/>
              <w:jc w:val="center"/>
              <w:rPr>
                <w:b/>
                <w:bCs/>
                <w:lang w:val="ru-RU" w:eastAsia="ru-RU"/>
              </w:rPr>
            </w:pPr>
            <w:r w:rsidRPr="00D808F9">
              <w:rPr>
                <w:b/>
                <w:bCs/>
                <w:lang w:val="ru-RU" w:eastAsia="ru-RU"/>
              </w:rPr>
              <w:t>Профінансовано за звіт. період</w:t>
            </w:r>
          </w:p>
        </w:tc>
        <w:tc>
          <w:tcPr>
            <w:tcW w:w="770" w:type="pct"/>
            <w:tcBorders>
              <w:top w:val="single" w:sz="4" w:space="0" w:color="000000"/>
              <w:left w:val="nil"/>
              <w:bottom w:val="single" w:sz="4" w:space="0" w:color="000000"/>
              <w:right w:val="nil"/>
            </w:tcBorders>
            <w:shd w:val="clear" w:color="000000" w:fill="FFFFFF"/>
            <w:vAlign w:val="center"/>
            <w:hideMark/>
          </w:tcPr>
          <w:p w14:paraId="250B2AA3" w14:textId="77777777" w:rsidR="004F10F4" w:rsidRPr="00D808F9" w:rsidRDefault="004F10F4" w:rsidP="009346DB">
            <w:pPr>
              <w:suppressAutoHyphens w:val="0"/>
              <w:jc w:val="center"/>
              <w:rPr>
                <w:b/>
                <w:bCs/>
                <w:lang w:val="ru-RU" w:eastAsia="ru-RU"/>
              </w:rPr>
            </w:pPr>
            <w:r w:rsidRPr="00D808F9">
              <w:rPr>
                <w:b/>
                <w:bCs/>
                <w:lang w:val="ru-RU" w:eastAsia="ru-RU"/>
              </w:rPr>
              <w:t>Відхилення +</w:t>
            </w:r>
            <w:r w:rsidR="009346DB">
              <w:rPr>
                <w:b/>
                <w:bCs/>
                <w:lang w:val="ru-RU" w:eastAsia="ru-RU"/>
              </w:rPr>
              <w:t xml:space="preserve"> </w:t>
            </w:r>
            <w:r w:rsidRPr="00D808F9">
              <w:rPr>
                <w:b/>
                <w:bCs/>
                <w:lang w:val="ru-RU" w:eastAsia="ru-RU"/>
              </w:rPr>
              <w:t>-</w:t>
            </w:r>
          </w:p>
        </w:tc>
        <w:tc>
          <w:tcPr>
            <w:tcW w:w="700" w:type="pct"/>
            <w:tcBorders>
              <w:top w:val="single" w:sz="4" w:space="0" w:color="auto"/>
              <w:left w:val="single" w:sz="4" w:space="0" w:color="auto"/>
              <w:bottom w:val="single" w:sz="4" w:space="0" w:color="auto"/>
              <w:right w:val="single" w:sz="4" w:space="0" w:color="auto"/>
            </w:tcBorders>
            <w:vAlign w:val="center"/>
            <w:hideMark/>
          </w:tcPr>
          <w:p w14:paraId="386F65EA" w14:textId="77777777" w:rsidR="004F10F4" w:rsidRPr="00D808F9" w:rsidRDefault="004F10F4" w:rsidP="004F10F4">
            <w:pPr>
              <w:suppressAutoHyphens w:val="0"/>
              <w:jc w:val="center"/>
              <w:rPr>
                <w:b/>
                <w:bCs/>
                <w:lang w:val="ru-RU" w:eastAsia="ru-RU"/>
              </w:rPr>
            </w:pPr>
            <w:r w:rsidRPr="00D808F9">
              <w:rPr>
                <w:b/>
                <w:bCs/>
                <w:lang w:val="ru-RU" w:eastAsia="ru-RU"/>
              </w:rPr>
              <w:t>% виконання</w:t>
            </w:r>
          </w:p>
        </w:tc>
        <w:tc>
          <w:tcPr>
            <w:tcW w:w="117" w:type="pct"/>
            <w:tcBorders>
              <w:top w:val="nil"/>
              <w:left w:val="nil"/>
              <w:bottom w:val="nil"/>
              <w:right w:val="nil"/>
            </w:tcBorders>
            <w:noWrap/>
            <w:vAlign w:val="center"/>
            <w:hideMark/>
          </w:tcPr>
          <w:p w14:paraId="24A58C6A" w14:textId="77777777" w:rsidR="004F10F4" w:rsidRPr="00D808F9" w:rsidRDefault="004F10F4" w:rsidP="004F10F4">
            <w:pPr>
              <w:suppressAutoHyphens w:val="0"/>
              <w:rPr>
                <w:lang w:val="ru-RU" w:eastAsia="ru-RU"/>
              </w:rPr>
            </w:pPr>
          </w:p>
        </w:tc>
      </w:tr>
      <w:tr w:rsidR="005D0572" w:rsidRPr="00D808F9" w14:paraId="58C73873" w14:textId="77777777" w:rsidTr="005D0572">
        <w:trPr>
          <w:trHeight w:val="456"/>
        </w:trPr>
        <w:tc>
          <w:tcPr>
            <w:tcW w:w="1453" w:type="pct"/>
            <w:tcBorders>
              <w:top w:val="nil"/>
              <w:left w:val="single" w:sz="4" w:space="0" w:color="auto"/>
              <w:bottom w:val="single" w:sz="4" w:space="0" w:color="auto"/>
              <w:right w:val="single" w:sz="4" w:space="0" w:color="auto"/>
            </w:tcBorders>
            <w:vAlign w:val="center"/>
            <w:hideMark/>
          </w:tcPr>
          <w:p w14:paraId="2728E9C7" w14:textId="77777777" w:rsidR="004F10F4" w:rsidRPr="00D808F9" w:rsidRDefault="00A22E1F" w:rsidP="004F10F4">
            <w:pPr>
              <w:suppressAutoHyphens w:val="0"/>
              <w:rPr>
                <w:b/>
                <w:bCs/>
                <w:lang w:val="uk-UA" w:eastAsia="ru-RU"/>
              </w:rPr>
            </w:pPr>
            <w:r w:rsidRPr="00D808F9">
              <w:rPr>
                <w:b/>
                <w:bCs/>
                <w:lang w:val="uk-UA" w:eastAsia="ru-RU"/>
              </w:rPr>
              <w:t>Всього по галузі</w:t>
            </w:r>
          </w:p>
        </w:tc>
        <w:tc>
          <w:tcPr>
            <w:tcW w:w="910" w:type="pct"/>
            <w:tcBorders>
              <w:top w:val="nil"/>
              <w:left w:val="nil"/>
              <w:bottom w:val="single" w:sz="4" w:space="0" w:color="auto"/>
              <w:right w:val="single" w:sz="4" w:space="0" w:color="auto"/>
            </w:tcBorders>
            <w:noWrap/>
            <w:vAlign w:val="center"/>
            <w:hideMark/>
          </w:tcPr>
          <w:p w14:paraId="679D4524" w14:textId="77777777" w:rsidR="004F10F4" w:rsidRPr="00D808F9" w:rsidRDefault="004F10F4" w:rsidP="004F10F4">
            <w:pPr>
              <w:suppressAutoHyphens w:val="0"/>
              <w:jc w:val="center"/>
              <w:rPr>
                <w:b/>
                <w:bCs/>
                <w:lang w:val="ru-RU" w:eastAsia="ru-RU"/>
              </w:rPr>
            </w:pPr>
            <w:r w:rsidRPr="00D808F9">
              <w:rPr>
                <w:b/>
                <w:bCs/>
                <w:lang w:val="ru-RU" w:eastAsia="ru-RU"/>
              </w:rPr>
              <w:t>38 098,7</w:t>
            </w:r>
          </w:p>
        </w:tc>
        <w:tc>
          <w:tcPr>
            <w:tcW w:w="1050" w:type="pct"/>
            <w:tcBorders>
              <w:top w:val="nil"/>
              <w:left w:val="nil"/>
              <w:bottom w:val="single" w:sz="4" w:space="0" w:color="auto"/>
              <w:right w:val="single" w:sz="4" w:space="0" w:color="auto"/>
            </w:tcBorders>
            <w:noWrap/>
            <w:vAlign w:val="center"/>
            <w:hideMark/>
          </w:tcPr>
          <w:p w14:paraId="17726BB8" w14:textId="77777777" w:rsidR="004F10F4" w:rsidRPr="00D808F9" w:rsidRDefault="004F10F4" w:rsidP="004F10F4">
            <w:pPr>
              <w:suppressAutoHyphens w:val="0"/>
              <w:jc w:val="center"/>
              <w:rPr>
                <w:b/>
                <w:bCs/>
                <w:lang w:val="ru-RU" w:eastAsia="ru-RU"/>
              </w:rPr>
            </w:pPr>
            <w:r w:rsidRPr="00D808F9">
              <w:rPr>
                <w:b/>
                <w:bCs/>
                <w:lang w:val="ru-RU" w:eastAsia="ru-RU"/>
              </w:rPr>
              <w:t>34 523,7</w:t>
            </w:r>
          </w:p>
        </w:tc>
        <w:tc>
          <w:tcPr>
            <w:tcW w:w="770" w:type="pct"/>
            <w:tcBorders>
              <w:top w:val="nil"/>
              <w:left w:val="nil"/>
              <w:bottom w:val="single" w:sz="4" w:space="0" w:color="auto"/>
              <w:right w:val="single" w:sz="4" w:space="0" w:color="auto"/>
            </w:tcBorders>
            <w:noWrap/>
            <w:vAlign w:val="center"/>
            <w:hideMark/>
          </w:tcPr>
          <w:p w14:paraId="1B9B2C11" w14:textId="77777777" w:rsidR="004F10F4" w:rsidRPr="00D808F9" w:rsidRDefault="004F10F4" w:rsidP="004F10F4">
            <w:pPr>
              <w:suppressAutoHyphens w:val="0"/>
              <w:jc w:val="center"/>
              <w:rPr>
                <w:b/>
                <w:bCs/>
                <w:lang w:val="ru-RU" w:eastAsia="ru-RU"/>
              </w:rPr>
            </w:pPr>
            <w:r w:rsidRPr="00D808F9">
              <w:rPr>
                <w:b/>
                <w:bCs/>
                <w:lang w:val="ru-RU" w:eastAsia="ru-RU"/>
              </w:rPr>
              <w:t>3 575,0</w:t>
            </w:r>
          </w:p>
        </w:tc>
        <w:tc>
          <w:tcPr>
            <w:tcW w:w="700" w:type="pct"/>
            <w:tcBorders>
              <w:top w:val="nil"/>
              <w:left w:val="nil"/>
              <w:bottom w:val="single" w:sz="4" w:space="0" w:color="auto"/>
              <w:right w:val="single" w:sz="4" w:space="0" w:color="auto"/>
            </w:tcBorders>
            <w:noWrap/>
            <w:vAlign w:val="center"/>
            <w:hideMark/>
          </w:tcPr>
          <w:p w14:paraId="2AF640D3" w14:textId="77777777" w:rsidR="004F10F4" w:rsidRPr="00D808F9" w:rsidRDefault="004F10F4" w:rsidP="004F10F4">
            <w:pPr>
              <w:suppressAutoHyphens w:val="0"/>
              <w:jc w:val="center"/>
              <w:rPr>
                <w:b/>
                <w:bCs/>
                <w:lang w:val="ru-RU" w:eastAsia="ru-RU"/>
              </w:rPr>
            </w:pPr>
            <w:r w:rsidRPr="00D808F9">
              <w:rPr>
                <w:b/>
                <w:bCs/>
                <w:lang w:val="ru-RU" w:eastAsia="ru-RU"/>
              </w:rPr>
              <w:t>90,6</w:t>
            </w:r>
          </w:p>
        </w:tc>
        <w:tc>
          <w:tcPr>
            <w:tcW w:w="117" w:type="pct"/>
            <w:tcBorders>
              <w:top w:val="nil"/>
              <w:left w:val="nil"/>
              <w:bottom w:val="nil"/>
              <w:right w:val="nil"/>
            </w:tcBorders>
            <w:noWrap/>
            <w:vAlign w:val="bottom"/>
            <w:hideMark/>
          </w:tcPr>
          <w:p w14:paraId="44219E6B" w14:textId="77777777" w:rsidR="004F10F4" w:rsidRPr="00D808F9" w:rsidRDefault="004F10F4" w:rsidP="004F10F4">
            <w:pPr>
              <w:suppressAutoHyphens w:val="0"/>
              <w:rPr>
                <w:lang w:val="ru-RU" w:eastAsia="ru-RU"/>
              </w:rPr>
            </w:pPr>
          </w:p>
        </w:tc>
      </w:tr>
      <w:tr w:rsidR="005D0572" w:rsidRPr="00D808F9" w14:paraId="7402741D" w14:textId="77777777" w:rsidTr="005D0572">
        <w:trPr>
          <w:trHeight w:val="564"/>
        </w:trPr>
        <w:tc>
          <w:tcPr>
            <w:tcW w:w="1453" w:type="pct"/>
            <w:tcBorders>
              <w:top w:val="nil"/>
              <w:left w:val="single" w:sz="4" w:space="0" w:color="000000"/>
              <w:bottom w:val="single" w:sz="4" w:space="0" w:color="000000"/>
              <w:right w:val="single" w:sz="4" w:space="0" w:color="000000"/>
            </w:tcBorders>
            <w:vAlign w:val="center"/>
            <w:hideMark/>
          </w:tcPr>
          <w:p w14:paraId="6DCD7BDA" w14:textId="77777777" w:rsidR="004F10F4" w:rsidRPr="00D808F9" w:rsidRDefault="004F10F4" w:rsidP="004F10F4">
            <w:pPr>
              <w:suppressAutoHyphens w:val="0"/>
              <w:outlineLvl w:val="0"/>
              <w:rPr>
                <w:b/>
                <w:bCs/>
                <w:lang w:val="uk-UA" w:eastAsia="ru-RU"/>
              </w:rPr>
            </w:pPr>
            <w:r w:rsidRPr="00D808F9">
              <w:rPr>
                <w:b/>
                <w:bCs/>
                <w:lang w:val="uk-UA" w:eastAsia="ru-RU"/>
              </w:rPr>
              <w:t>02     Виконавчий комітет</w:t>
            </w:r>
          </w:p>
        </w:tc>
        <w:tc>
          <w:tcPr>
            <w:tcW w:w="910" w:type="pct"/>
            <w:tcBorders>
              <w:top w:val="nil"/>
              <w:left w:val="nil"/>
              <w:bottom w:val="single" w:sz="4" w:space="0" w:color="000000"/>
              <w:right w:val="single" w:sz="4" w:space="0" w:color="000000"/>
            </w:tcBorders>
            <w:noWrap/>
            <w:vAlign w:val="center"/>
            <w:hideMark/>
          </w:tcPr>
          <w:p w14:paraId="7F153F7F" w14:textId="77777777" w:rsidR="004F10F4" w:rsidRPr="00D808F9" w:rsidRDefault="004F10F4" w:rsidP="004F10F4">
            <w:pPr>
              <w:suppressAutoHyphens w:val="0"/>
              <w:jc w:val="center"/>
              <w:outlineLvl w:val="0"/>
              <w:rPr>
                <w:b/>
                <w:bCs/>
                <w:lang w:val="ru-RU" w:eastAsia="ru-RU"/>
              </w:rPr>
            </w:pPr>
            <w:r w:rsidRPr="00D808F9">
              <w:rPr>
                <w:b/>
                <w:bCs/>
                <w:lang w:val="ru-RU" w:eastAsia="ru-RU"/>
              </w:rPr>
              <w:t>154,0</w:t>
            </w:r>
          </w:p>
        </w:tc>
        <w:tc>
          <w:tcPr>
            <w:tcW w:w="1050" w:type="pct"/>
            <w:tcBorders>
              <w:top w:val="nil"/>
              <w:left w:val="nil"/>
              <w:bottom w:val="single" w:sz="4" w:space="0" w:color="000000"/>
              <w:right w:val="single" w:sz="4" w:space="0" w:color="000000"/>
            </w:tcBorders>
            <w:noWrap/>
            <w:vAlign w:val="center"/>
            <w:hideMark/>
          </w:tcPr>
          <w:p w14:paraId="6D31DB27" w14:textId="77777777" w:rsidR="004F10F4" w:rsidRPr="00D808F9" w:rsidRDefault="004F10F4" w:rsidP="004F10F4">
            <w:pPr>
              <w:suppressAutoHyphens w:val="0"/>
              <w:jc w:val="center"/>
              <w:outlineLvl w:val="0"/>
              <w:rPr>
                <w:b/>
                <w:bCs/>
                <w:lang w:val="ru-RU" w:eastAsia="ru-RU"/>
              </w:rPr>
            </w:pPr>
            <w:r w:rsidRPr="00D808F9">
              <w:rPr>
                <w:b/>
                <w:bCs/>
                <w:lang w:val="ru-RU" w:eastAsia="ru-RU"/>
              </w:rPr>
              <w:t>113,5</w:t>
            </w:r>
          </w:p>
        </w:tc>
        <w:tc>
          <w:tcPr>
            <w:tcW w:w="770" w:type="pct"/>
            <w:tcBorders>
              <w:top w:val="nil"/>
              <w:left w:val="nil"/>
              <w:bottom w:val="single" w:sz="4" w:space="0" w:color="000000"/>
              <w:right w:val="single" w:sz="4" w:space="0" w:color="000000"/>
            </w:tcBorders>
            <w:noWrap/>
            <w:vAlign w:val="center"/>
            <w:hideMark/>
          </w:tcPr>
          <w:p w14:paraId="2CB1564A" w14:textId="77777777" w:rsidR="004F10F4" w:rsidRPr="00D808F9" w:rsidRDefault="004F10F4" w:rsidP="004F10F4">
            <w:pPr>
              <w:suppressAutoHyphens w:val="0"/>
              <w:jc w:val="center"/>
              <w:outlineLvl w:val="0"/>
              <w:rPr>
                <w:b/>
                <w:bCs/>
                <w:lang w:val="ru-RU" w:eastAsia="ru-RU"/>
              </w:rPr>
            </w:pPr>
            <w:r w:rsidRPr="00D808F9">
              <w:rPr>
                <w:b/>
                <w:bCs/>
                <w:lang w:val="ru-RU" w:eastAsia="ru-RU"/>
              </w:rPr>
              <w:t>40,5</w:t>
            </w:r>
          </w:p>
        </w:tc>
        <w:tc>
          <w:tcPr>
            <w:tcW w:w="700" w:type="pct"/>
            <w:tcBorders>
              <w:top w:val="nil"/>
              <w:left w:val="nil"/>
              <w:bottom w:val="single" w:sz="4" w:space="0" w:color="auto"/>
              <w:right w:val="single" w:sz="4" w:space="0" w:color="auto"/>
            </w:tcBorders>
            <w:noWrap/>
            <w:vAlign w:val="center"/>
            <w:hideMark/>
          </w:tcPr>
          <w:p w14:paraId="2A4816BF" w14:textId="77777777" w:rsidR="004F10F4" w:rsidRPr="00D808F9" w:rsidRDefault="004F10F4" w:rsidP="004F10F4">
            <w:pPr>
              <w:suppressAutoHyphens w:val="0"/>
              <w:jc w:val="center"/>
              <w:outlineLvl w:val="0"/>
              <w:rPr>
                <w:b/>
                <w:bCs/>
                <w:lang w:val="ru-RU" w:eastAsia="ru-RU"/>
              </w:rPr>
            </w:pPr>
            <w:r w:rsidRPr="00D808F9">
              <w:rPr>
                <w:b/>
                <w:bCs/>
                <w:lang w:val="ru-RU" w:eastAsia="ru-RU"/>
              </w:rPr>
              <w:t>73,7</w:t>
            </w:r>
          </w:p>
        </w:tc>
        <w:tc>
          <w:tcPr>
            <w:tcW w:w="117" w:type="pct"/>
            <w:tcBorders>
              <w:top w:val="nil"/>
              <w:left w:val="nil"/>
              <w:bottom w:val="nil"/>
              <w:right w:val="nil"/>
            </w:tcBorders>
            <w:noWrap/>
            <w:vAlign w:val="bottom"/>
            <w:hideMark/>
          </w:tcPr>
          <w:p w14:paraId="2A9D6A44" w14:textId="77777777" w:rsidR="004F10F4" w:rsidRPr="00D808F9" w:rsidRDefault="004F10F4" w:rsidP="004F10F4">
            <w:pPr>
              <w:suppressAutoHyphens w:val="0"/>
              <w:outlineLvl w:val="0"/>
              <w:rPr>
                <w:lang w:val="ru-RU" w:eastAsia="ru-RU"/>
              </w:rPr>
            </w:pPr>
          </w:p>
        </w:tc>
      </w:tr>
      <w:tr w:rsidR="005D0572" w:rsidRPr="00D808F9" w14:paraId="20A70549" w14:textId="77777777" w:rsidTr="005D0572">
        <w:trPr>
          <w:trHeight w:val="696"/>
        </w:trPr>
        <w:tc>
          <w:tcPr>
            <w:tcW w:w="1453" w:type="pct"/>
            <w:tcBorders>
              <w:top w:val="nil"/>
              <w:left w:val="single" w:sz="4" w:space="0" w:color="000000"/>
              <w:bottom w:val="single" w:sz="4" w:space="0" w:color="000000"/>
              <w:right w:val="single" w:sz="4" w:space="0" w:color="000000"/>
            </w:tcBorders>
            <w:vAlign w:val="center"/>
            <w:hideMark/>
          </w:tcPr>
          <w:p w14:paraId="1D2D6C55" w14:textId="77777777" w:rsidR="004F10F4" w:rsidRPr="00D808F9" w:rsidRDefault="004F10F4" w:rsidP="004F10F4">
            <w:pPr>
              <w:suppressAutoHyphens w:val="0"/>
              <w:outlineLvl w:val="1"/>
              <w:rPr>
                <w:lang w:val="uk-UA" w:eastAsia="ru-RU"/>
              </w:rPr>
            </w:pPr>
            <w:r w:rsidRPr="00D808F9">
              <w:rPr>
                <w:lang w:val="uk-UA" w:eastAsia="ru-RU"/>
              </w:rPr>
              <w:t>0213242   Інші заходи у сфері соціального захисту і соціального забезпечення</w:t>
            </w:r>
          </w:p>
        </w:tc>
        <w:tc>
          <w:tcPr>
            <w:tcW w:w="910" w:type="pct"/>
            <w:tcBorders>
              <w:top w:val="nil"/>
              <w:left w:val="nil"/>
              <w:bottom w:val="single" w:sz="4" w:space="0" w:color="000000"/>
              <w:right w:val="single" w:sz="4" w:space="0" w:color="000000"/>
            </w:tcBorders>
            <w:noWrap/>
            <w:vAlign w:val="center"/>
            <w:hideMark/>
          </w:tcPr>
          <w:p w14:paraId="72A1ACA7" w14:textId="77777777" w:rsidR="004F10F4" w:rsidRPr="00D808F9" w:rsidRDefault="004F10F4" w:rsidP="004F10F4">
            <w:pPr>
              <w:suppressAutoHyphens w:val="0"/>
              <w:jc w:val="center"/>
              <w:outlineLvl w:val="1"/>
              <w:rPr>
                <w:lang w:val="ru-RU" w:eastAsia="ru-RU"/>
              </w:rPr>
            </w:pPr>
            <w:r w:rsidRPr="00D808F9">
              <w:rPr>
                <w:lang w:val="ru-RU" w:eastAsia="ru-RU"/>
              </w:rPr>
              <w:t>154,0</w:t>
            </w:r>
          </w:p>
        </w:tc>
        <w:tc>
          <w:tcPr>
            <w:tcW w:w="1050" w:type="pct"/>
            <w:tcBorders>
              <w:top w:val="nil"/>
              <w:left w:val="nil"/>
              <w:bottom w:val="single" w:sz="4" w:space="0" w:color="000000"/>
              <w:right w:val="single" w:sz="4" w:space="0" w:color="000000"/>
            </w:tcBorders>
            <w:noWrap/>
            <w:vAlign w:val="center"/>
            <w:hideMark/>
          </w:tcPr>
          <w:p w14:paraId="3F697037" w14:textId="77777777" w:rsidR="004F10F4" w:rsidRPr="00D808F9" w:rsidRDefault="004F10F4" w:rsidP="004F10F4">
            <w:pPr>
              <w:suppressAutoHyphens w:val="0"/>
              <w:jc w:val="center"/>
              <w:outlineLvl w:val="1"/>
              <w:rPr>
                <w:lang w:val="ru-RU" w:eastAsia="ru-RU"/>
              </w:rPr>
            </w:pPr>
            <w:r w:rsidRPr="00D808F9">
              <w:rPr>
                <w:lang w:val="ru-RU" w:eastAsia="ru-RU"/>
              </w:rPr>
              <w:t>113,5</w:t>
            </w:r>
          </w:p>
        </w:tc>
        <w:tc>
          <w:tcPr>
            <w:tcW w:w="770" w:type="pct"/>
            <w:tcBorders>
              <w:top w:val="nil"/>
              <w:left w:val="nil"/>
              <w:bottom w:val="single" w:sz="4" w:space="0" w:color="auto"/>
              <w:right w:val="single" w:sz="4" w:space="0" w:color="auto"/>
            </w:tcBorders>
            <w:noWrap/>
            <w:vAlign w:val="center"/>
            <w:hideMark/>
          </w:tcPr>
          <w:p w14:paraId="4B02B709" w14:textId="77777777" w:rsidR="004F10F4" w:rsidRPr="00D808F9" w:rsidRDefault="004F10F4" w:rsidP="004F10F4">
            <w:pPr>
              <w:suppressAutoHyphens w:val="0"/>
              <w:jc w:val="center"/>
              <w:outlineLvl w:val="1"/>
              <w:rPr>
                <w:lang w:val="ru-RU" w:eastAsia="ru-RU"/>
              </w:rPr>
            </w:pPr>
            <w:r w:rsidRPr="00D808F9">
              <w:rPr>
                <w:lang w:val="ru-RU" w:eastAsia="ru-RU"/>
              </w:rPr>
              <w:t>40,5</w:t>
            </w:r>
          </w:p>
        </w:tc>
        <w:tc>
          <w:tcPr>
            <w:tcW w:w="700" w:type="pct"/>
            <w:tcBorders>
              <w:top w:val="nil"/>
              <w:left w:val="nil"/>
              <w:bottom w:val="single" w:sz="4" w:space="0" w:color="auto"/>
              <w:right w:val="single" w:sz="4" w:space="0" w:color="auto"/>
            </w:tcBorders>
            <w:noWrap/>
            <w:vAlign w:val="center"/>
            <w:hideMark/>
          </w:tcPr>
          <w:p w14:paraId="4234B1EE" w14:textId="77777777" w:rsidR="004F10F4" w:rsidRPr="00D808F9" w:rsidRDefault="004F10F4" w:rsidP="004F10F4">
            <w:pPr>
              <w:suppressAutoHyphens w:val="0"/>
              <w:jc w:val="center"/>
              <w:outlineLvl w:val="1"/>
              <w:rPr>
                <w:lang w:val="ru-RU" w:eastAsia="ru-RU"/>
              </w:rPr>
            </w:pPr>
            <w:r w:rsidRPr="00D808F9">
              <w:rPr>
                <w:lang w:val="ru-RU" w:eastAsia="ru-RU"/>
              </w:rPr>
              <w:t>73,7</w:t>
            </w:r>
          </w:p>
        </w:tc>
        <w:tc>
          <w:tcPr>
            <w:tcW w:w="117" w:type="pct"/>
            <w:tcBorders>
              <w:top w:val="nil"/>
              <w:left w:val="nil"/>
              <w:bottom w:val="nil"/>
              <w:right w:val="nil"/>
            </w:tcBorders>
            <w:noWrap/>
            <w:vAlign w:val="bottom"/>
            <w:hideMark/>
          </w:tcPr>
          <w:p w14:paraId="7A9AD33F" w14:textId="77777777" w:rsidR="004F10F4" w:rsidRPr="00D808F9" w:rsidRDefault="004F10F4" w:rsidP="004F10F4">
            <w:pPr>
              <w:suppressAutoHyphens w:val="0"/>
              <w:outlineLvl w:val="1"/>
              <w:rPr>
                <w:lang w:val="ru-RU" w:eastAsia="ru-RU"/>
              </w:rPr>
            </w:pPr>
          </w:p>
        </w:tc>
      </w:tr>
      <w:tr w:rsidR="005D0572" w:rsidRPr="00D808F9" w14:paraId="3A35B498" w14:textId="77777777" w:rsidTr="005D0572">
        <w:trPr>
          <w:trHeight w:val="564"/>
        </w:trPr>
        <w:tc>
          <w:tcPr>
            <w:tcW w:w="1453" w:type="pct"/>
            <w:tcBorders>
              <w:top w:val="nil"/>
              <w:left w:val="single" w:sz="4" w:space="0" w:color="000000"/>
              <w:bottom w:val="single" w:sz="4" w:space="0" w:color="000000"/>
              <w:right w:val="single" w:sz="4" w:space="0" w:color="000000"/>
            </w:tcBorders>
            <w:vAlign w:val="center"/>
            <w:hideMark/>
          </w:tcPr>
          <w:p w14:paraId="42827C7D" w14:textId="77777777" w:rsidR="004F10F4" w:rsidRPr="00D808F9" w:rsidRDefault="004F10F4" w:rsidP="004F10F4">
            <w:pPr>
              <w:suppressAutoHyphens w:val="0"/>
              <w:outlineLvl w:val="0"/>
              <w:rPr>
                <w:b/>
                <w:bCs/>
                <w:lang w:val="uk-UA" w:eastAsia="ru-RU"/>
              </w:rPr>
            </w:pPr>
            <w:r w:rsidRPr="00D808F9">
              <w:rPr>
                <w:b/>
                <w:bCs/>
                <w:lang w:val="uk-UA" w:eastAsia="ru-RU"/>
              </w:rPr>
              <w:t>08     Управління соціального захисту населення</w:t>
            </w:r>
          </w:p>
        </w:tc>
        <w:tc>
          <w:tcPr>
            <w:tcW w:w="910" w:type="pct"/>
            <w:tcBorders>
              <w:top w:val="nil"/>
              <w:left w:val="nil"/>
              <w:bottom w:val="single" w:sz="4" w:space="0" w:color="000000"/>
              <w:right w:val="single" w:sz="4" w:space="0" w:color="000000"/>
            </w:tcBorders>
            <w:noWrap/>
            <w:vAlign w:val="center"/>
            <w:hideMark/>
          </w:tcPr>
          <w:p w14:paraId="22EE9F61" w14:textId="77777777" w:rsidR="004F10F4" w:rsidRPr="00D808F9" w:rsidRDefault="004F10F4" w:rsidP="004F10F4">
            <w:pPr>
              <w:suppressAutoHyphens w:val="0"/>
              <w:jc w:val="center"/>
              <w:outlineLvl w:val="0"/>
              <w:rPr>
                <w:b/>
                <w:bCs/>
                <w:lang w:val="ru-RU" w:eastAsia="ru-RU"/>
              </w:rPr>
            </w:pPr>
            <w:r w:rsidRPr="00D808F9">
              <w:rPr>
                <w:b/>
                <w:bCs/>
                <w:lang w:val="ru-RU" w:eastAsia="ru-RU"/>
              </w:rPr>
              <w:t>31 258,1</w:t>
            </w:r>
          </w:p>
        </w:tc>
        <w:tc>
          <w:tcPr>
            <w:tcW w:w="1050" w:type="pct"/>
            <w:tcBorders>
              <w:top w:val="nil"/>
              <w:left w:val="nil"/>
              <w:bottom w:val="single" w:sz="4" w:space="0" w:color="000000"/>
              <w:right w:val="single" w:sz="4" w:space="0" w:color="000000"/>
            </w:tcBorders>
            <w:noWrap/>
            <w:vAlign w:val="center"/>
            <w:hideMark/>
          </w:tcPr>
          <w:p w14:paraId="37650928" w14:textId="77777777" w:rsidR="004F10F4" w:rsidRPr="00D808F9" w:rsidRDefault="004F10F4" w:rsidP="004F10F4">
            <w:pPr>
              <w:suppressAutoHyphens w:val="0"/>
              <w:jc w:val="center"/>
              <w:outlineLvl w:val="0"/>
              <w:rPr>
                <w:b/>
                <w:bCs/>
                <w:lang w:val="ru-RU" w:eastAsia="ru-RU"/>
              </w:rPr>
            </w:pPr>
            <w:r w:rsidRPr="00D808F9">
              <w:rPr>
                <w:b/>
                <w:bCs/>
                <w:lang w:val="ru-RU" w:eastAsia="ru-RU"/>
              </w:rPr>
              <w:t>28 225,0</w:t>
            </w:r>
          </w:p>
        </w:tc>
        <w:tc>
          <w:tcPr>
            <w:tcW w:w="770" w:type="pct"/>
            <w:tcBorders>
              <w:top w:val="nil"/>
              <w:left w:val="nil"/>
              <w:bottom w:val="single" w:sz="4" w:space="0" w:color="auto"/>
              <w:right w:val="single" w:sz="4" w:space="0" w:color="auto"/>
            </w:tcBorders>
            <w:noWrap/>
            <w:vAlign w:val="center"/>
            <w:hideMark/>
          </w:tcPr>
          <w:p w14:paraId="3A1D10DC" w14:textId="77777777" w:rsidR="004F10F4" w:rsidRPr="00D808F9" w:rsidRDefault="004F10F4" w:rsidP="004F10F4">
            <w:pPr>
              <w:suppressAutoHyphens w:val="0"/>
              <w:jc w:val="center"/>
              <w:outlineLvl w:val="0"/>
              <w:rPr>
                <w:b/>
                <w:bCs/>
                <w:lang w:val="ru-RU" w:eastAsia="ru-RU"/>
              </w:rPr>
            </w:pPr>
            <w:r w:rsidRPr="00D808F9">
              <w:rPr>
                <w:b/>
                <w:bCs/>
                <w:lang w:val="ru-RU" w:eastAsia="ru-RU"/>
              </w:rPr>
              <w:t>3 033,1</w:t>
            </w:r>
          </w:p>
        </w:tc>
        <w:tc>
          <w:tcPr>
            <w:tcW w:w="700" w:type="pct"/>
            <w:tcBorders>
              <w:top w:val="nil"/>
              <w:left w:val="nil"/>
              <w:bottom w:val="single" w:sz="4" w:space="0" w:color="auto"/>
              <w:right w:val="single" w:sz="4" w:space="0" w:color="auto"/>
            </w:tcBorders>
            <w:noWrap/>
            <w:vAlign w:val="center"/>
            <w:hideMark/>
          </w:tcPr>
          <w:p w14:paraId="081C8CC9" w14:textId="77777777" w:rsidR="004F10F4" w:rsidRPr="00D808F9" w:rsidRDefault="004F10F4" w:rsidP="004F10F4">
            <w:pPr>
              <w:suppressAutoHyphens w:val="0"/>
              <w:jc w:val="center"/>
              <w:outlineLvl w:val="0"/>
              <w:rPr>
                <w:b/>
                <w:bCs/>
                <w:lang w:val="ru-RU" w:eastAsia="ru-RU"/>
              </w:rPr>
            </w:pPr>
            <w:r w:rsidRPr="00D808F9">
              <w:rPr>
                <w:b/>
                <w:bCs/>
                <w:lang w:val="ru-RU" w:eastAsia="ru-RU"/>
              </w:rPr>
              <w:t>90,3</w:t>
            </w:r>
          </w:p>
        </w:tc>
        <w:tc>
          <w:tcPr>
            <w:tcW w:w="117" w:type="pct"/>
            <w:tcBorders>
              <w:top w:val="nil"/>
              <w:left w:val="nil"/>
              <w:bottom w:val="nil"/>
              <w:right w:val="nil"/>
            </w:tcBorders>
            <w:noWrap/>
            <w:vAlign w:val="bottom"/>
            <w:hideMark/>
          </w:tcPr>
          <w:p w14:paraId="4A51ABB9" w14:textId="77777777" w:rsidR="004F10F4" w:rsidRPr="00D808F9" w:rsidRDefault="004F10F4" w:rsidP="004F10F4">
            <w:pPr>
              <w:suppressAutoHyphens w:val="0"/>
              <w:outlineLvl w:val="0"/>
              <w:rPr>
                <w:lang w:val="ru-RU" w:eastAsia="ru-RU"/>
              </w:rPr>
            </w:pPr>
          </w:p>
        </w:tc>
      </w:tr>
      <w:tr w:rsidR="005D0572" w:rsidRPr="00D808F9" w14:paraId="1C5E73C7" w14:textId="77777777" w:rsidTr="005D0572">
        <w:trPr>
          <w:trHeight w:val="559"/>
        </w:trPr>
        <w:tc>
          <w:tcPr>
            <w:tcW w:w="1453" w:type="pct"/>
            <w:tcBorders>
              <w:top w:val="nil"/>
              <w:left w:val="single" w:sz="4" w:space="0" w:color="000000"/>
              <w:bottom w:val="single" w:sz="4" w:space="0" w:color="000000"/>
              <w:right w:val="single" w:sz="4" w:space="0" w:color="000000"/>
            </w:tcBorders>
            <w:vAlign w:val="center"/>
            <w:hideMark/>
          </w:tcPr>
          <w:p w14:paraId="395E03A3" w14:textId="77777777" w:rsidR="004F10F4" w:rsidRPr="00D808F9" w:rsidRDefault="004F10F4" w:rsidP="004F10F4">
            <w:pPr>
              <w:suppressAutoHyphens w:val="0"/>
              <w:outlineLvl w:val="1"/>
              <w:rPr>
                <w:lang w:val="uk-UA" w:eastAsia="ru-RU"/>
              </w:rPr>
            </w:pPr>
            <w:r w:rsidRPr="00D808F9">
              <w:rPr>
                <w:lang w:val="uk-UA" w:eastAsia="ru-RU"/>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910" w:type="pct"/>
            <w:tcBorders>
              <w:top w:val="nil"/>
              <w:left w:val="nil"/>
              <w:bottom w:val="single" w:sz="4" w:space="0" w:color="000000"/>
              <w:right w:val="single" w:sz="4" w:space="0" w:color="000000"/>
            </w:tcBorders>
            <w:noWrap/>
            <w:vAlign w:val="center"/>
            <w:hideMark/>
          </w:tcPr>
          <w:p w14:paraId="66BE4494" w14:textId="77777777" w:rsidR="004F10F4" w:rsidRPr="00D808F9" w:rsidRDefault="004F10F4" w:rsidP="004F10F4">
            <w:pPr>
              <w:suppressAutoHyphens w:val="0"/>
              <w:jc w:val="center"/>
              <w:outlineLvl w:val="1"/>
              <w:rPr>
                <w:lang w:val="ru-RU" w:eastAsia="ru-RU"/>
              </w:rPr>
            </w:pPr>
            <w:r w:rsidRPr="00D808F9">
              <w:rPr>
                <w:lang w:val="ru-RU" w:eastAsia="ru-RU"/>
              </w:rPr>
              <w:t>82,8</w:t>
            </w:r>
          </w:p>
        </w:tc>
        <w:tc>
          <w:tcPr>
            <w:tcW w:w="1050" w:type="pct"/>
            <w:tcBorders>
              <w:top w:val="nil"/>
              <w:left w:val="nil"/>
              <w:bottom w:val="single" w:sz="4" w:space="0" w:color="000000"/>
              <w:right w:val="single" w:sz="4" w:space="0" w:color="000000"/>
            </w:tcBorders>
            <w:noWrap/>
            <w:vAlign w:val="center"/>
            <w:hideMark/>
          </w:tcPr>
          <w:p w14:paraId="2C59BCBB" w14:textId="77777777" w:rsidR="004F10F4" w:rsidRPr="00D808F9" w:rsidRDefault="004F10F4" w:rsidP="004F10F4">
            <w:pPr>
              <w:suppressAutoHyphens w:val="0"/>
              <w:jc w:val="center"/>
              <w:outlineLvl w:val="1"/>
              <w:rPr>
                <w:lang w:val="ru-RU" w:eastAsia="ru-RU"/>
              </w:rPr>
            </w:pPr>
            <w:r w:rsidRPr="00D808F9">
              <w:rPr>
                <w:lang w:val="ru-RU" w:eastAsia="ru-RU"/>
              </w:rPr>
              <w:t>81,6</w:t>
            </w:r>
          </w:p>
        </w:tc>
        <w:tc>
          <w:tcPr>
            <w:tcW w:w="770" w:type="pct"/>
            <w:tcBorders>
              <w:top w:val="nil"/>
              <w:left w:val="nil"/>
              <w:bottom w:val="single" w:sz="4" w:space="0" w:color="auto"/>
              <w:right w:val="single" w:sz="4" w:space="0" w:color="auto"/>
            </w:tcBorders>
            <w:noWrap/>
            <w:vAlign w:val="center"/>
            <w:hideMark/>
          </w:tcPr>
          <w:p w14:paraId="09AA190B" w14:textId="77777777" w:rsidR="004F10F4" w:rsidRPr="00D808F9" w:rsidRDefault="004F10F4" w:rsidP="004F10F4">
            <w:pPr>
              <w:suppressAutoHyphens w:val="0"/>
              <w:jc w:val="center"/>
              <w:outlineLvl w:val="1"/>
              <w:rPr>
                <w:lang w:val="ru-RU" w:eastAsia="ru-RU"/>
              </w:rPr>
            </w:pPr>
            <w:r w:rsidRPr="00D808F9">
              <w:rPr>
                <w:lang w:val="ru-RU" w:eastAsia="ru-RU"/>
              </w:rPr>
              <w:t>1,2</w:t>
            </w:r>
          </w:p>
        </w:tc>
        <w:tc>
          <w:tcPr>
            <w:tcW w:w="700" w:type="pct"/>
            <w:tcBorders>
              <w:top w:val="nil"/>
              <w:left w:val="nil"/>
              <w:bottom w:val="single" w:sz="4" w:space="0" w:color="auto"/>
              <w:right w:val="single" w:sz="4" w:space="0" w:color="auto"/>
            </w:tcBorders>
            <w:noWrap/>
            <w:vAlign w:val="center"/>
            <w:hideMark/>
          </w:tcPr>
          <w:p w14:paraId="5D8F7CEE" w14:textId="77777777" w:rsidR="004F10F4" w:rsidRPr="00D808F9" w:rsidRDefault="004F10F4" w:rsidP="004F10F4">
            <w:pPr>
              <w:suppressAutoHyphens w:val="0"/>
              <w:jc w:val="center"/>
              <w:outlineLvl w:val="1"/>
              <w:rPr>
                <w:lang w:val="ru-RU" w:eastAsia="ru-RU"/>
              </w:rPr>
            </w:pPr>
            <w:r w:rsidRPr="00D808F9">
              <w:rPr>
                <w:lang w:val="ru-RU" w:eastAsia="ru-RU"/>
              </w:rPr>
              <w:t>98,6</w:t>
            </w:r>
          </w:p>
        </w:tc>
        <w:tc>
          <w:tcPr>
            <w:tcW w:w="117" w:type="pct"/>
            <w:tcBorders>
              <w:top w:val="nil"/>
              <w:left w:val="nil"/>
              <w:bottom w:val="nil"/>
              <w:right w:val="nil"/>
            </w:tcBorders>
            <w:noWrap/>
            <w:vAlign w:val="bottom"/>
            <w:hideMark/>
          </w:tcPr>
          <w:p w14:paraId="64B8B0AB" w14:textId="77777777" w:rsidR="004F10F4" w:rsidRPr="00D808F9" w:rsidRDefault="004F10F4" w:rsidP="004F10F4">
            <w:pPr>
              <w:suppressAutoHyphens w:val="0"/>
              <w:outlineLvl w:val="1"/>
              <w:rPr>
                <w:lang w:val="ru-RU" w:eastAsia="ru-RU"/>
              </w:rPr>
            </w:pPr>
          </w:p>
        </w:tc>
      </w:tr>
      <w:tr w:rsidR="005D0572" w:rsidRPr="00D808F9" w14:paraId="1A6A2576" w14:textId="77777777" w:rsidTr="005D0572">
        <w:trPr>
          <w:trHeight w:val="557"/>
        </w:trPr>
        <w:tc>
          <w:tcPr>
            <w:tcW w:w="1453" w:type="pct"/>
            <w:tcBorders>
              <w:top w:val="nil"/>
              <w:left w:val="single" w:sz="4" w:space="0" w:color="000000"/>
              <w:bottom w:val="single" w:sz="4" w:space="0" w:color="000000"/>
              <w:right w:val="single" w:sz="4" w:space="0" w:color="000000"/>
            </w:tcBorders>
            <w:vAlign w:val="center"/>
            <w:hideMark/>
          </w:tcPr>
          <w:p w14:paraId="6E8C6318" w14:textId="77777777" w:rsidR="004F10F4" w:rsidRPr="00D808F9" w:rsidRDefault="004F10F4" w:rsidP="004F10F4">
            <w:pPr>
              <w:suppressAutoHyphens w:val="0"/>
              <w:outlineLvl w:val="1"/>
              <w:rPr>
                <w:lang w:val="uk-UA" w:eastAsia="ru-RU"/>
              </w:rPr>
            </w:pPr>
            <w:r w:rsidRPr="00D808F9">
              <w:rPr>
                <w:lang w:val="uk-UA" w:eastAsia="ru-RU"/>
              </w:rPr>
              <w:t>0813230   Видатки, пов'язані з наданням підтримки внутрішньо переміщеним та/або евакуйованим особам у зв'язку із введенням воєнного стану</w:t>
            </w:r>
          </w:p>
        </w:tc>
        <w:tc>
          <w:tcPr>
            <w:tcW w:w="910" w:type="pct"/>
            <w:tcBorders>
              <w:top w:val="nil"/>
              <w:left w:val="nil"/>
              <w:bottom w:val="single" w:sz="4" w:space="0" w:color="000000"/>
              <w:right w:val="single" w:sz="4" w:space="0" w:color="000000"/>
            </w:tcBorders>
            <w:noWrap/>
            <w:vAlign w:val="center"/>
            <w:hideMark/>
          </w:tcPr>
          <w:p w14:paraId="1AC28CB4" w14:textId="77777777" w:rsidR="004F10F4" w:rsidRPr="00D808F9" w:rsidRDefault="004F10F4" w:rsidP="004F10F4">
            <w:pPr>
              <w:suppressAutoHyphens w:val="0"/>
              <w:jc w:val="center"/>
              <w:outlineLvl w:val="1"/>
              <w:rPr>
                <w:lang w:val="ru-RU" w:eastAsia="ru-RU"/>
              </w:rPr>
            </w:pPr>
            <w:r w:rsidRPr="00D808F9">
              <w:rPr>
                <w:lang w:val="ru-RU" w:eastAsia="ru-RU"/>
              </w:rPr>
              <w:t>1 814,0</w:t>
            </w:r>
          </w:p>
        </w:tc>
        <w:tc>
          <w:tcPr>
            <w:tcW w:w="1050" w:type="pct"/>
            <w:tcBorders>
              <w:top w:val="nil"/>
              <w:left w:val="nil"/>
              <w:bottom w:val="single" w:sz="4" w:space="0" w:color="000000"/>
              <w:right w:val="single" w:sz="4" w:space="0" w:color="000000"/>
            </w:tcBorders>
            <w:noWrap/>
            <w:vAlign w:val="center"/>
            <w:hideMark/>
          </w:tcPr>
          <w:p w14:paraId="349C87F8" w14:textId="77777777" w:rsidR="004F10F4" w:rsidRPr="00D808F9" w:rsidRDefault="004F10F4" w:rsidP="004F10F4">
            <w:pPr>
              <w:suppressAutoHyphens w:val="0"/>
              <w:jc w:val="center"/>
              <w:outlineLvl w:val="1"/>
              <w:rPr>
                <w:lang w:val="ru-RU" w:eastAsia="ru-RU"/>
              </w:rPr>
            </w:pPr>
            <w:r w:rsidRPr="00D808F9">
              <w:rPr>
                <w:lang w:val="ru-RU" w:eastAsia="ru-RU"/>
              </w:rPr>
              <w:t>99,4</w:t>
            </w:r>
          </w:p>
        </w:tc>
        <w:tc>
          <w:tcPr>
            <w:tcW w:w="770" w:type="pct"/>
            <w:tcBorders>
              <w:top w:val="nil"/>
              <w:left w:val="nil"/>
              <w:bottom w:val="single" w:sz="4" w:space="0" w:color="auto"/>
              <w:right w:val="single" w:sz="4" w:space="0" w:color="auto"/>
            </w:tcBorders>
            <w:noWrap/>
            <w:vAlign w:val="center"/>
            <w:hideMark/>
          </w:tcPr>
          <w:p w14:paraId="7418FFDF" w14:textId="77777777" w:rsidR="004F10F4" w:rsidRPr="00D808F9" w:rsidRDefault="004F10F4" w:rsidP="004F10F4">
            <w:pPr>
              <w:suppressAutoHyphens w:val="0"/>
              <w:jc w:val="center"/>
              <w:outlineLvl w:val="1"/>
              <w:rPr>
                <w:lang w:val="ru-RU" w:eastAsia="ru-RU"/>
              </w:rPr>
            </w:pPr>
            <w:r w:rsidRPr="00D808F9">
              <w:rPr>
                <w:lang w:val="ru-RU" w:eastAsia="ru-RU"/>
              </w:rPr>
              <w:t>1 714,6</w:t>
            </w:r>
          </w:p>
        </w:tc>
        <w:tc>
          <w:tcPr>
            <w:tcW w:w="700" w:type="pct"/>
            <w:tcBorders>
              <w:top w:val="nil"/>
              <w:left w:val="nil"/>
              <w:bottom w:val="single" w:sz="4" w:space="0" w:color="auto"/>
              <w:right w:val="single" w:sz="4" w:space="0" w:color="auto"/>
            </w:tcBorders>
            <w:noWrap/>
            <w:vAlign w:val="center"/>
            <w:hideMark/>
          </w:tcPr>
          <w:p w14:paraId="7E1CF27D" w14:textId="77777777" w:rsidR="004F10F4" w:rsidRPr="00D808F9" w:rsidRDefault="004F10F4" w:rsidP="004F10F4">
            <w:pPr>
              <w:suppressAutoHyphens w:val="0"/>
              <w:jc w:val="center"/>
              <w:outlineLvl w:val="1"/>
              <w:rPr>
                <w:lang w:val="ru-RU" w:eastAsia="ru-RU"/>
              </w:rPr>
            </w:pPr>
            <w:r w:rsidRPr="00D808F9">
              <w:rPr>
                <w:lang w:val="ru-RU" w:eastAsia="ru-RU"/>
              </w:rPr>
              <w:t>5,5</w:t>
            </w:r>
          </w:p>
        </w:tc>
        <w:tc>
          <w:tcPr>
            <w:tcW w:w="117" w:type="pct"/>
            <w:tcBorders>
              <w:top w:val="nil"/>
              <w:left w:val="nil"/>
              <w:bottom w:val="nil"/>
              <w:right w:val="nil"/>
            </w:tcBorders>
            <w:noWrap/>
            <w:vAlign w:val="bottom"/>
            <w:hideMark/>
          </w:tcPr>
          <w:p w14:paraId="378F9594" w14:textId="77777777" w:rsidR="004F10F4" w:rsidRPr="00D808F9" w:rsidRDefault="004F10F4" w:rsidP="004F10F4">
            <w:pPr>
              <w:suppressAutoHyphens w:val="0"/>
              <w:outlineLvl w:val="1"/>
              <w:rPr>
                <w:lang w:val="ru-RU" w:eastAsia="ru-RU"/>
              </w:rPr>
            </w:pPr>
          </w:p>
        </w:tc>
      </w:tr>
      <w:tr w:rsidR="005D0572" w:rsidRPr="00D808F9" w14:paraId="7A48A37F" w14:textId="77777777" w:rsidTr="005D0572">
        <w:trPr>
          <w:trHeight w:val="1068"/>
        </w:trPr>
        <w:tc>
          <w:tcPr>
            <w:tcW w:w="1453" w:type="pct"/>
            <w:tcBorders>
              <w:top w:val="nil"/>
              <w:left w:val="single" w:sz="4" w:space="0" w:color="000000"/>
              <w:bottom w:val="single" w:sz="4" w:space="0" w:color="000000"/>
              <w:right w:val="single" w:sz="4" w:space="0" w:color="000000"/>
            </w:tcBorders>
            <w:vAlign w:val="center"/>
            <w:hideMark/>
          </w:tcPr>
          <w:p w14:paraId="752BD969" w14:textId="77777777" w:rsidR="004F10F4" w:rsidRPr="00D808F9" w:rsidRDefault="004F10F4" w:rsidP="004F10F4">
            <w:pPr>
              <w:suppressAutoHyphens w:val="0"/>
              <w:outlineLvl w:val="1"/>
              <w:rPr>
                <w:lang w:val="uk-UA" w:eastAsia="ru-RU"/>
              </w:rPr>
            </w:pPr>
            <w:r w:rsidRPr="00D808F9">
              <w:rPr>
                <w:lang w:val="uk-UA" w:eastAsia="ru-RU"/>
              </w:rPr>
              <w:t>0813241   Надання комплексу послуг особам/сім’ям у сфері соціального захисту та соціального забезпечення іншими надавачами соціальних послуг</w:t>
            </w:r>
          </w:p>
        </w:tc>
        <w:tc>
          <w:tcPr>
            <w:tcW w:w="910" w:type="pct"/>
            <w:tcBorders>
              <w:top w:val="nil"/>
              <w:left w:val="nil"/>
              <w:bottom w:val="single" w:sz="4" w:space="0" w:color="000000"/>
              <w:right w:val="single" w:sz="4" w:space="0" w:color="000000"/>
            </w:tcBorders>
            <w:noWrap/>
            <w:vAlign w:val="center"/>
            <w:hideMark/>
          </w:tcPr>
          <w:p w14:paraId="2E407E2B" w14:textId="77777777" w:rsidR="004F10F4" w:rsidRPr="00D808F9" w:rsidRDefault="004F10F4" w:rsidP="004F10F4">
            <w:pPr>
              <w:suppressAutoHyphens w:val="0"/>
              <w:jc w:val="center"/>
              <w:outlineLvl w:val="1"/>
              <w:rPr>
                <w:lang w:val="ru-RU" w:eastAsia="ru-RU"/>
              </w:rPr>
            </w:pPr>
            <w:r w:rsidRPr="00D808F9">
              <w:rPr>
                <w:lang w:val="ru-RU" w:eastAsia="ru-RU"/>
              </w:rPr>
              <w:t>19 305,8</w:t>
            </w:r>
          </w:p>
        </w:tc>
        <w:tc>
          <w:tcPr>
            <w:tcW w:w="1050" w:type="pct"/>
            <w:tcBorders>
              <w:top w:val="nil"/>
              <w:left w:val="nil"/>
              <w:bottom w:val="single" w:sz="4" w:space="0" w:color="000000"/>
              <w:right w:val="single" w:sz="4" w:space="0" w:color="000000"/>
            </w:tcBorders>
            <w:noWrap/>
            <w:vAlign w:val="center"/>
            <w:hideMark/>
          </w:tcPr>
          <w:p w14:paraId="7B34F62F" w14:textId="77777777" w:rsidR="004F10F4" w:rsidRPr="00D808F9" w:rsidRDefault="004F10F4" w:rsidP="004F10F4">
            <w:pPr>
              <w:suppressAutoHyphens w:val="0"/>
              <w:jc w:val="center"/>
              <w:outlineLvl w:val="1"/>
              <w:rPr>
                <w:lang w:val="ru-RU" w:eastAsia="ru-RU"/>
              </w:rPr>
            </w:pPr>
            <w:r w:rsidRPr="00D808F9">
              <w:rPr>
                <w:lang w:val="ru-RU" w:eastAsia="ru-RU"/>
              </w:rPr>
              <w:t>18 070,5</w:t>
            </w:r>
          </w:p>
        </w:tc>
        <w:tc>
          <w:tcPr>
            <w:tcW w:w="770" w:type="pct"/>
            <w:tcBorders>
              <w:top w:val="nil"/>
              <w:left w:val="nil"/>
              <w:bottom w:val="single" w:sz="4" w:space="0" w:color="auto"/>
              <w:right w:val="single" w:sz="4" w:space="0" w:color="auto"/>
            </w:tcBorders>
            <w:noWrap/>
            <w:vAlign w:val="center"/>
            <w:hideMark/>
          </w:tcPr>
          <w:p w14:paraId="39D55C9D" w14:textId="77777777" w:rsidR="004F10F4" w:rsidRPr="00D808F9" w:rsidRDefault="004F10F4" w:rsidP="004F10F4">
            <w:pPr>
              <w:suppressAutoHyphens w:val="0"/>
              <w:jc w:val="center"/>
              <w:outlineLvl w:val="1"/>
              <w:rPr>
                <w:lang w:val="ru-RU" w:eastAsia="ru-RU"/>
              </w:rPr>
            </w:pPr>
            <w:r w:rsidRPr="00D808F9">
              <w:rPr>
                <w:lang w:val="ru-RU" w:eastAsia="ru-RU"/>
              </w:rPr>
              <w:t>1 235,3</w:t>
            </w:r>
          </w:p>
        </w:tc>
        <w:tc>
          <w:tcPr>
            <w:tcW w:w="700" w:type="pct"/>
            <w:tcBorders>
              <w:top w:val="nil"/>
              <w:left w:val="nil"/>
              <w:bottom w:val="single" w:sz="4" w:space="0" w:color="auto"/>
              <w:right w:val="single" w:sz="4" w:space="0" w:color="auto"/>
            </w:tcBorders>
            <w:noWrap/>
            <w:vAlign w:val="center"/>
            <w:hideMark/>
          </w:tcPr>
          <w:p w14:paraId="494ED078" w14:textId="77777777" w:rsidR="004F10F4" w:rsidRPr="00D808F9" w:rsidRDefault="004F10F4" w:rsidP="004F10F4">
            <w:pPr>
              <w:suppressAutoHyphens w:val="0"/>
              <w:jc w:val="center"/>
              <w:outlineLvl w:val="1"/>
              <w:rPr>
                <w:lang w:val="ru-RU" w:eastAsia="ru-RU"/>
              </w:rPr>
            </w:pPr>
            <w:r w:rsidRPr="00D808F9">
              <w:rPr>
                <w:lang w:val="ru-RU" w:eastAsia="ru-RU"/>
              </w:rPr>
              <w:t>93,6</w:t>
            </w:r>
          </w:p>
        </w:tc>
        <w:tc>
          <w:tcPr>
            <w:tcW w:w="117" w:type="pct"/>
            <w:tcBorders>
              <w:top w:val="nil"/>
              <w:left w:val="nil"/>
              <w:bottom w:val="nil"/>
              <w:right w:val="nil"/>
            </w:tcBorders>
            <w:noWrap/>
            <w:vAlign w:val="bottom"/>
            <w:hideMark/>
          </w:tcPr>
          <w:p w14:paraId="6FA078D6" w14:textId="77777777" w:rsidR="004F10F4" w:rsidRPr="00D808F9" w:rsidRDefault="004F10F4" w:rsidP="004F10F4">
            <w:pPr>
              <w:suppressAutoHyphens w:val="0"/>
              <w:outlineLvl w:val="1"/>
              <w:rPr>
                <w:lang w:val="ru-RU" w:eastAsia="ru-RU"/>
              </w:rPr>
            </w:pPr>
          </w:p>
        </w:tc>
      </w:tr>
      <w:tr w:rsidR="005D0572" w:rsidRPr="00D808F9" w14:paraId="158EB7EF" w14:textId="77777777" w:rsidTr="005D0572">
        <w:trPr>
          <w:trHeight w:val="672"/>
        </w:trPr>
        <w:tc>
          <w:tcPr>
            <w:tcW w:w="1453" w:type="pct"/>
            <w:tcBorders>
              <w:top w:val="nil"/>
              <w:left w:val="single" w:sz="4" w:space="0" w:color="000000"/>
              <w:bottom w:val="single" w:sz="4" w:space="0" w:color="000000"/>
              <w:right w:val="single" w:sz="4" w:space="0" w:color="000000"/>
            </w:tcBorders>
            <w:vAlign w:val="center"/>
            <w:hideMark/>
          </w:tcPr>
          <w:p w14:paraId="4FB545C8" w14:textId="77777777" w:rsidR="004F10F4" w:rsidRPr="00D808F9" w:rsidRDefault="004F10F4" w:rsidP="004F10F4">
            <w:pPr>
              <w:suppressAutoHyphens w:val="0"/>
              <w:outlineLvl w:val="1"/>
              <w:rPr>
                <w:lang w:val="uk-UA" w:eastAsia="ru-RU"/>
              </w:rPr>
            </w:pPr>
            <w:r w:rsidRPr="00D808F9">
              <w:rPr>
                <w:lang w:val="uk-UA" w:eastAsia="ru-RU"/>
              </w:rPr>
              <w:t>0813242   Інші заходи у сфері соціального захисту і соціального забезпечення</w:t>
            </w:r>
          </w:p>
        </w:tc>
        <w:tc>
          <w:tcPr>
            <w:tcW w:w="910" w:type="pct"/>
            <w:tcBorders>
              <w:top w:val="nil"/>
              <w:left w:val="nil"/>
              <w:bottom w:val="single" w:sz="4" w:space="0" w:color="000000"/>
              <w:right w:val="single" w:sz="4" w:space="0" w:color="000000"/>
            </w:tcBorders>
            <w:noWrap/>
            <w:vAlign w:val="center"/>
            <w:hideMark/>
          </w:tcPr>
          <w:p w14:paraId="7842F33A" w14:textId="77777777" w:rsidR="004F10F4" w:rsidRPr="00D808F9" w:rsidRDefault="004F10F4" w:rsidP="004F10F4">
            <w:pPr>
              <w:suppressAutoHyphens w:val="0"/>
              <w:jc w:val="center"/>
              <w:outlineLvl w:val="1"/>
              <w:rPr>
                <w:lang w:val="ru-RU" w:eastAsia="ru-RU"/>
              </w:rPr>
            </w:pPr>
            <w:r w:rsidRPr="00D808F9">
              <w:rPr>
                <w:lang w:val="ru-RU" w:eastAsia="ru-RU"/>
              </w:rPr>
              <w:t>10 055,5</w:t>
            </w:r>
          </w:p>
        </w:tc>
        <w:tc>
          <w:tcPr>
            <w:tcW w:w="1050" w:type="pct"/>
            <w:tcBorders>
              <w:top w:val="nil"/>
              <w:left w:val="nil"/>
              <w:bottom w:val="single" w:sz="4" w:space="0" w:color="000000"/>
              <w:right w:val="single" w:sz="4" w:space="0" w:color="000000"/>
            </w:tcBorders>
            <w:noWrap/>
            <w:vAlign w:val="center"/>
            <w:hideMark/>
          </w:tcPr>
          <w:p w14:paraId="3B79F5A7" w14:textId="77777777" w:rsidR="004F10F4" w:rsidRPr="00D808F9" w:rsidRDefault="004F10F4" w:rsidP="004F10F4">
            <w:pPr>
              <w:suppressAutoHyphens w:val="0"/>
              <w:jc w:val="center"/>
              <w:outlineLvl w:val="1"/>
              <w:rPr>
                <w:lang w:val="ru-RU" w:eastAsia="ru-RU"/>
              </w:rPr>
            </w:pPr>
            <w:r w:rsidRPr="00D808F9">
              <w:rPr>
                <w:lang w:val="ru-RU" w:eastAsia="ru-RU"/>
              </w:rPr>
              <w:t>9 973,5</w:t>
            </w:r>
          </w:p>
        </w:tc>
        <w:tc>
          <w:tcPr>
            <w:tcW w:w="770" w:type="pct"/>
            <w:tcBorders>
              <w:top w:val="nil"/>
              <w:left w:val="nil"/>
              <w:bottom w:val="single" w:sz="4" w:space="0" w:color="auto"/>
              <w:right w:val="single" w:sz="4" w:space="0" w:color="auto"/>
            </w:tcBorders>
            <w:noWrap/>
            <w:vAlign w:val="center"/>
            <w:hideMark/>
          </w:tcPr>
          <w:p w14:paraId="50D1CBA1" w14:textId="77777777" w:rsidR="004F10F4" w:rsidRPr="00D808F9" w:rsidRDefault="004F10F4" w:rsidP="004F10F4">
            <w:pPr>
              <w:suppressAutoHyphens w:val="0"/>
              <w:jc w:val="center"/>
              <w:outlineLvl w:val="1"/>
              <w:rPr>
                <w:lang w:val="ru-RU" w:eastAsia="ru-RU"/>
              </w:rPr>
            </w:pPr>
            <w:r w:rsidRPr="00D808F9">
              <w:rPr>
                <w:lang w:val="ru-RU" w:eastAsia="ru-RU"/>
              </w:rPr>
              <w:t>82,0</w:t>
            </w:r>
          </w:p>
        </w:tc>
        <w:tc>
          <w:tcPr>
            <w:tcW w:w="700" w:type="pct"/>
            <w:tcBorders>
              <w:top w:val="nil"/>
              <w:left w:val="nil"/>
              <w:bottom w:val="single" w:sz="4" w:space="0" w:color="auto"/>
              <w:right w:val="single" w:sz="4" w:space="0" w:color="auto"/>
            </w:tcBorders>
            <w:noWrap/>
            <w:vAlign w:val="center"/>
            <w:hideMark/>
          </w:tcPr>
          <w:p w14:paraId="1B7DAFAA" w14:textId="77777777" w:rsidR="004F10F4" w:rsidRPr="00D808F9" w:rsidRDefault="004F10F4" w:rsidP="004F10F4">
            <w:pPr>
              <w:suppressAutoHyphens w:val="0"/>
              <w:jc w:val="center"/>
              <w:outlineLvl w:val="1"/>
              <w:rPr>
                <w:lang w:val="ru-RU" w:eastAsia="ru-RU"/>
              </w:rPr>
            </w:pPr>
            <w:r w:rsidRPr="00D808F9">
              <w:rPr>
                <w:lang w:val="ru-RU" w:eastAsia="ru-RU"/>
              </w:rPr>
              <w:t>99,2</w:t>
            </w:r>
          </w:p>
        </w:tc>
        <w:tc>
          <w:tcPr>
            <w:tcW w:w="117" w:type="pct"/>
            <w:tcBorders>
              <w:top w:val="nil"/>
              <w:left w:val="nil"/>
              <w:bottom w:val="nil"/>
              <w:right w:val="nil"/>
            </w:tcBorders>
            <w:noWrap/>
            <w:vAlign w:val="bottom"/>
            <w:hideMark/>
          </w:tcPr>
          <w:p w14:paraId="3FC8CDDF" w14:textId="77777777" w:rsidR="004F10F4" w:rsidRPr="00D808F9" w:rsidRDefault="004F10F4" w:rsidP="004F10F4">
            <w:pPr>
              <w:suppressAutoHyphens w:val="0"/>
              <w:outlineLvl w:val="1"/>
              <w:rPr>
                <w:lang w:val="ru-RU" w:eastAsia="ru-RU"/>
              </w:rPr>
            </w:pPr>
          </w:p>
        </w:tc>
      </w:tr>
      <w:tr w:rsidR="005D0572" w:rsidRPr="00D808F9" w14:paraId="5865A95D" w14:textId="77777777" w:rsidTr="005D0572">
        <w:trPr>
          <w:trHeight w:val="420"/>
        </w:trPr>
        <w:tc>
          <w:tcPr>
            <w:tcW w:w="1453" w:type="pct"/>
            <w:tcBorders>
              <w:top w:val="nil"/>
              <w:left w:val="single" w:sz="4" w:space="0" w:color="000000"/>
              <w:bottom w:val="single" w:sz="4" w:space="0" w:color="000000"/>
              <w:right w:val="single" w:sz="4" w:space="0" w:color="000000"/>
            </w:tcBorders>
            <w:vAlign w:val="center"/>
            <w:hideMark/>
          </w:tcPr>
          <w:p w14:paraId="1F331016" w14:textId="77777777" w:rsidR="004F10F4" w:rsidRPr="00D808F9" w:rsidRDefault="004F10F4" w:rsidP="004F10F4">
            <w:pPr>
              <w:suppressAutoHyphens w:val="0"/>
              <w:outlineLvl w:val="0"/>
              <w:rPr>
                <w:b/>
                <w:bCs/>
                <w:lang w:val="uk-UA" w:eastAsia="ru-RU"/>
              </w:rPr>
            </w:pPr>
            <w:r w:rsidRPr="00D808F9">
              <w:rPr>
                <w:b/>
                <w:bCs/>
                <w:lang w:val="uk-UA" w:eastAsia="ru-RU"/>
              </w:rPr>
              <w:t xml:space="preserve">09   Служба у справах дітей ММР ЗО </w:t>
            </w:r>
          </w:p>
        </w:tc>
        <w:tc>
          <w:tcPr>
            <w:tcW w:w="910" w:type="pct"/>
            <w:tcBorders>
              <w:top w:val="nil"/>
              <w:left w:val="nil"/>
              <w:bottom w:val="single" w:sz="4" w:space="0" w:color="000000"/>
              <w:right w:val="single" w:sz="4" w:space="0" w:color="000000"/>
            </w:tcBorders>
            <w:noWrap/>
            <w:vAlign w:val="center"/>
            <w:hideMark/>
          </w:tcPr>
          <w:p w14:paraId="04FCE1AE" w14:textId="77777777" w:rsidR="004F10F4" w:rsidRPr="00D808F9" w:rsidRDefault="004F10F4" w:rsidP="004F10F4">
            <w:pPr>
              <w:suppressAutoHyphens w:val="0"/>
              <w:jc w:val="center"/>
              <w:outlineLvl w:val="0"/>
              <w:rPr>
                <w:b/>
                <w:bCs/>
                <w:lang w:val="uk-UA" w:eastAsia="ru-RU"/>
              </w:rPr>
            </w:pPr>
            <w:r w:rsidRPr="00D808F9">
              <w:rPr>
                <w:b/>
                <w:bCs/>
                <w:lang w:val="uk-UA" w:eastAsia="ru-RU"/>
              </w:rPr>
              <w:t>2 330,0</w:t>
            </w:r>
          </w:p>
        </w:tc>
        <w:tc>
          <w:tcPr>
            <w:tcW w:w="1050" w:type="pct"/>
            <w:tcBorders>
              <w:top w:val="nil"/>
              <w:left w:val="nil"/>
              <w:bottom w:val="single" w:sz="4" w:space="0" w:color="000000"/>
              <w:right w:val="single" w:sz="4" w:space="0" w:color="000000"/>
            </w:tcBorders>
            <w:noWrap/>
            <w:vAlign w:val="center"/>
            <w:hideMark/>
          </w:tcPr>
          <w:p w14:paraId="746A80D6" w14:textId="77777777" w:rsidR="004F10F4" w:rsidRPr="00D808F9" w:rsidRDefault="004F10F4" w:rsidP="004F10F4">
            <w:pPr>
              <w:suppressAutoHyphens w:val="0"/>
              <w:jc w:val="center"/>
              <w:outlineLvl w:val="0"/>
              <w:rPr>
                <w:b/>
                <w:bCs/>
                <w:lang w:val="uk-UA" w:eastAsia="ru-RU"/>
              </w:rPr>
            </w:pPr>
            <w:r w:rsidRPr="00D808F9">
              <w:rPr>
                <w:b/>
                <w:bCs/>
                <w:lang w:val="uk-UA" w:eastAsia="ru-RU"/>
              </w:rPr>
              <w:t>2 272,3</w:t>
            </w:r>
          </w:p>
        </w:tc>
        <w:tc>
          <w:tcPr>
            <w:tcW w:w="770" w:type="pct"/>
            <w:tcBorders>
              <w:top w:val="nil"/>
              <w:left w:val="nil"/>
              <w:bottom w:val="single" w:sz="4" w:space="0" w:color="000000"/>
              <w:right w:val="single" w:sz="4" w:space="0" w:color="000000"/>
            </w:tcBorders>
            <w:noWrap/>
            <w:vAlign w:val="center"/>
            <w:hideMark/>
          </w:tcPr>
          <w:p w14:paraId="34DD8D86" w14:textId="77777777" w:rsidR="004F10F4" w:rsidRPr="00D808F9" w:rsidRDefault="004F10F4" w:rsidP="004F10F4">
            <w:pPr>
              <w:suppressAutoHyphens w:val="0"/>
              <w:jc w:val="center"/>
              <w:outlineLvl w:val="0"/>
              <w:rPr>
                <w:b/>
                <w:bCs/>
                <w:lang w:val="uk-UA" w:eastAsia="ru-RU"/>
              </w:rPr>
            </w:pPr>
            <w:r w:rsidRPr="00D808F9">
              <w:rPr>
                <w:b/>
                <w:bCs/>
                <w:lang w:val="uk-UA" w:eastAsia="ru-RU"/>
              </w:rPr>
              <w:t>57,7</w:t>
            </w:r>
          </w:p>
        </w:tc>
        <w:tc>
          <w:tcPr>
            <w:tcW w:w="700" w:type="pct"/>
            <w:tcBorders>
              <w:top w:val="nil"/>
              <w:left w:val="nil"/>
              <w:bottom w:val="single" w:sz="4" w:space="0" w:color="auto"/>
              <w:right w:val="single" w:sz="4" w:space="0" w:color="auto"/>
            </w:tcBorders>
            <w:noWrap/>
            <w:vAlign w:val="center"/>
            <w:hideMark/>
          </w:tcPr>
          <w:p w14:paraId="328B2A38" w14:textId="77777777" w:rsidR="004F10F4" w:rsidRPr="00D808F9" w:rsidRDefault="004F10F4" w:rsidP="004F10F4">
            <w:pPr>
              <w:suppressAutoHyphens w:val="0"/>
              <w:jc w:val="center"/>
              <w:outlineLvl w:val="0"/>
              <w:rPr>
                <w:b/>
                <w:bCs/>
                <w:lang w:val="uk-UA" w:eastAsia="ru-RU"/>
              </w:rPr>
            </w:pPr>
            <w:r w:rsidRPr="00D808F9">
              <w:rPr>
                <w:b/>
                <w:bCs/>
                <w:lang w:val="uk-UA" w:eastAsia="ru-RU"/>
              </w:rPr>
              <w:t>97,5</w:t>
            </w:r>
          </w:p>
        </w:tc>
        <w:tc>
          <w:tcPr>
            <w:tcW w:w="117" w:type="pct"/>
            <w:tcBorders>
              <w:top w:val="nil"/>
              <w:left w:val="nil"/>
              <w:bottom w:val="nil"/>
              <w:right w:val="nil"/>
            </w:tcBorders>
            <w:noWrap/>
            <w:vAlign w:val="bottom"/>
            <w:hideMark/>
          </w:tcPr>
          <w:p w14:paraId="1FDF6656" w14:textId="77777777" w:rsidR="004F10F4" w:rsidRPr="00D808F9" w:rsidRDefault="004F10F4" w:rsidP="004F10F4">
            <w:pPr>
              <w:suppressAutoHyphens w:val="0"/>
              <w:outlineLvl w:val="0"/>
              <w:rPr>
                <w:lang w:val="uk-UA" w:eastAsia="ru-RU"/>
              </w:rPr>
            </w:pPr>
          </w:p>
        </w:tc>
      </w:tr>
      <w:tr w:rsidR="005D0572" w:rsidRPr="00D808F9" w14:paraId="0085B9E2" w14:textId="77777777" w:rsidTr="005D0572">
        <w:trPr>
          <w:trHeight w:val="840"/>
        </w:trPr>
        <w:tc>
          <w:tcPr>
            <w:tcW w:w="1453" w:type="pct"/>
            <w:tcBorders>
              <w:top w:val="nil"/>
              <w:left w:val="single" w:sz="4" w:space="0" w:color="000000"/>
              <w:bottom w:val="single" w:sz="4" w:space="0" w:color="000000"/>
              <w:right w:val="single" w:sz="4" w:space="0" w:color="000000"/>
            </w:tcBorders>
            <w:vAlign w:val="center"/>
            <w:hideMark/>
          </w:tcPr>
          <w:p w14:paraId="4F1F307F" w14:textId="77777777" w:rsidR="004F10F4" w:rsidRPr="00D808F9" w:rsidRDefault="004F10F4" w:rsidP="004F10F4">
            <w:pPr>
              <w:suppressAutoHyphens w:val="0"/>
              <w:outlineLvl w:val="1"/>
              <w:rPr>
                <w:lang w:val="uk-UA" w:eastAsia="ru-RU"/>
              </w:rPr>
            </w:pPr>
            <w:r w:rsidRPr="00D808F9">
              <w:rPr>
                <w:lang w:val="uk-UA" w:eastAsia="ru-RU"/>
              </w:rPr>
              <w:t>0913112   Заходи державної політики з питань дітей та їх соціального захисту</w:t>
            </w:r>
          </w:p>
        </w:tc>
        <w:tc>
          <w:tcPr>
            <w:tcW w:w="910" w:type="pct"/>
            <w:tcBorders>
              <w:top w:val="nil"/>
              <w:left w:val="nil"/>
              <w:bottom w:val="single" w:sz="4" w:space="0" w:color="000000"/>
              <w:right w:val="single" w:sz="4" w:space="0" w:color="000000"/>
            </w:tcBorders>
            <w:noWrap/>
            <w:vAlign w:val="center"/>
            <w:hideMark/>
          </w:tcPr>
          <w:p w14:paraId="7A945E8F" w14:textId="77777777" w:rsidR="004F10F4" w:rsidRPr="00D808F9" w:rsidRDefault="004F10F4" w:rsidP="004F10F4">
            <w:pPr>
              <w:suppressAutoHyphens w:val="0"/>
              <w:jc w:val="center"/>
              <w:outlineLvl w:val="1"/>
              <w:rPr>
                <w:lang w:val="uk-UA" w:eastAsia="ru-RU"/>
              </w:rPr>
            </w:pPr>
            <w:r w:rsidRPr="00D808F9">
              <w:rPr>
                <w:lang w:val="uk-UA" w:eastAsia="ru-RU"/>
              </w:rPr>
              <w:t>300,0</w:t>
            </w:r>
          </w:p>
        </w:tc>
        <w:tc>
          <w:tcPr>
            <w:tcW w:w="1050" w:type="pct"/>
            <w:tcBorders>
              <w:top w:val="nil"/>
              <w:left w:val="nil"/>
              <w:bottom w:val="single" w:sz="4" w:space="0" w:color="000000"/>
              <w:right w:val="single" w:sz="4" w:space="0" w:color="000000"/>
            </w:tcBorders>
            <w:noWrap/>
            <w:vAlign w:val="center"/>
            <w:hideMark/>
          </w:tcPr>
          <w:p w14:paraId="28FC9FC4" w14:textId="77777777" w:rsidR="004F10F4" w:rsidRPr="00D808F9" w:rsidRDefault="004F10F4" w:rsidP="004F10F4">
            <w:pPr>
              <w:suppressAutoHyphens w:val="0"/>
              <w:jc w:val="center"/>
              <w:outlineLvl w:val="1"/>
              <w:rPr>
                <w:lang w:val="uk-UA" w:eastAsia="ru-RU"/>
              </w:rPr>
            </w:pPr>
            <w:r w:rsidRPr="00D808F9">
              <w:rPr>
                <w:lang w:val="uk-UA" w:eastAsia="ru-RU"/>
              </w:rPr>
              <w:t>271,1</w:t>
            </w:r>
          </w:p>
        </w:tc>
        <w:tc>
          <w:tcPr>
            <w:tcW w:w="770" w:type="pct"/>
            <w:tcBorders>
              <w:top w:val="nil"/>
              <w:left w:val="nil"/>
              <w:bottom w:val="single" w:sz="4" w:space="0" w:color="auto"/>
              <w:right w:val="single" w:sz="4" w:space="0" w:color="auto"/>
            </w:tcBorders>
            <w:noWrap/>
            <w:vAlign w:val="center"/>
            <w:hideMark/>
          </w:tcPr>
          <w:p w14:paraId="7E89F9F1" w14:textId="77777777" w:rsidR="004F10F4" w:rsidRPr="00D808F9" w:rsidRDefault="004F10F4" w:rsidP="004F10F4">
            <w:pPr>
              <w:suppressAutoHyphens w:val="0"/>
              <w:jc w:val="center"/>
              <w:outlineLvl w:val="1"/>
              <w:rPr>
                <w:lang w:val="uk-UA" w:eastAsia="ru-RU"/>
              </w:rPr>
            </w:pPr>
            <w:r w:rsidRPr="00D808F9">
              <w:rPr>
                <w:lang w:val="uk-UA" w:eastAsia="ru-RU"/>
              </w:rPr>
              <w:t>28,9</w:t>
            </w:r>
          </w:p>
        </w:tc>
        <w:tc>
          <w:tcPr>
            <w:tcW w:w="700" w:type="pct"/>
            <w:tcBorders>
              <w:top w:val="nil"/>
              <w:left w:val="nil"/>
              <w:bottom w:val="single" w:sz="4" w:space="0" w:color="auto"/>
              <w:right w:val="single" w:sz="4" w:space="0" w:color="auto"/>
            </w:tcBorders>
            <w:noWrap/>
            <w:vAlign w:val="center"/>
            <w:hideMark/>
          </w:tcPr>
          <w:p w14:paraId="0E46874B" w14:textId="77777777" w:rsidR="004F10F4" w:rsidRPr="00D808F9" w:rsidRDefault="004F10F4" w:rsidP="004F10F4">
            <w:pPr>
              <w:suppressAutoHyphens w:val="0"/>
              <w:jc w:val="center"/>
              <w:outlineLvl w:val="1"/>
              <w:rPr>
                <w:lang w:val="uk-UA" w:eastAsia="ru-RU"/>
              </w:rPr>
            </w:pPr>
            <w:r w:rsidRPr="00D808F9">
              <w:rPr>
                <w:lang w:val="uk-UA" w:eastAsia="ru-RU"/>
              </w:rPr>
              <w:t>90,4</w:t>
            </w:r>
          </w:p>
        </w:tc>
        <w:tc>
          <w:tcPr>
            <w:tcW w:w="117" w:type="pct"/>
            <w:tcBorders>
              <w:top w:val="nil"/>
              <w:left w:val="nil"/>
              <w:bottom w:val="nil"/>
              <w:right w:val="nil"/>
            </w:tcBorders>
            <w:noWrap/>
            <w:vAlign w:val="bottom"/>
            <w:hideMark/>
          </w:tcPr>
          <w:p w14:paraId="42C0FBB9" w14:textId="77777777" w:rsidR="004F10F4" w:rsidRPr="00D808F9" w:rsidRDefault="004F10F4" w:rsidP="004F10F4">
            <w:pPr>
              <w:suppressAutoHyphens w:val="0"/>
              <w:outlineLvl w:val="1"/>
              <w:rPr>
                <w:lang w:val="uk-UA" w:eastAsia="ru-RU"/>
              </w:rPr>
            </w:pPr>
          </w:p>
        </w:tc>
      </w:tr>
      <w:tr w:rsidR="005D0572" w:rsidRPr="00D808F9" w14:paraId="58B563BA" w14:textId="77777777" w:rsidTr="005D0572">
        <w:trPr>
          <w:trHeight w:val="1632"/>
        </w:trPr>
        <w:tc>
          <w:tcPr>
            <w:tcW w:w="1453" w:type="pct"/>
            <w:tcBorders>
              <w:top w:val="nil"/>
              <w:left w:val="single" w:sz="4" w:space="0" w:color="000000"/>
              <w:bottom w:val="nil"/>
              <w:right w:val="single" w:sz="4" w:space="0" w:color="000000"/>
            </w:tcBorders>
            <w:vAlign w:val="center"/>
            <w:hideMark/>
          </w:tcPr>
          <w:p w14:paraId="2538C621" w14:textId="77777777" w:rsidR="004F10F4" w:rsidRPr="00D808F9" w:rsidRDefault="004F10F4" w:rsidP="004F10F4">
            <w:pPr>
              <w:suppressAutoHyphens w:val="0"/>
              <w:outlineLvl w:val="1"/>
              <w:rPr>
                <w:lang w:val="uk-UA" w:eastAsia="ru-RU"/>
              </w:rPr>
            </w:pPr>
            <w:r w:rsidRPr="00D808F9">
              <w:rPr>
                <w:lang w:val="uk-UA" w:eastAsia="ru-RU"/>
              </w:rPr>
              <w:t xml:space="preserve">0913121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w:t>
            </w:r>
            <w:r w:rsidRPr="00D808F9">
              <w:rPr>
                <w:lang w:val="uk-UA" w:eastAsia="ru-RU"/>
              </w:rPr>
              <w:lastRenderedPageBreak/>
              <w:t>груп населення та/або перебувають у складних життєвих обставинах</w:t>
            </w:r>
          </w:p>
        </w:tc>
        <w:tc>
          <w:tcPr>
            <w:tcW w:w="910" w:type="pct"/>
            <w:tcBorders>
              <w:top w:val="nil"/>
              <w:left w:val="nil"/>
              <w:bottom w:val="nil"/>
              <w:right w:val="single" w:sz="4" w:space="0" w:color="000000"/>
            </w:tcBorders>
            <w:noWrap/>
            <w:vAlign w:val="center"/>
            <w:hideMark/>
          </w:tcPr>
          <w:p w14:paraId="0E15AE38" w14:textId="77777777" w:rsidR="004F10F4" w:rsidRPr="00D808F9" w:rsidRDefault="004F10F4" w:rsidP="004F10F4">
            <w:pPr>
              <w:suppressAutoHyphens w:val="0"/>
              <w:jc w:val="center"/>
              <w:outlineLvl w:val="1"/>
              <w:rPr>
                <w:lang w:val="uk-UA" w:eastAsia="ru-RU"/>
              </w:rPr>
            </w:pPr>
            <w:r w:rsidRPr="00D808F9">
              <w:rPr>
                <w:lang w:val="uk-UA" w:eastAsia="ru-RU"/>
              </w:rPr>
              <w:lastRenderedPageBreak/>
              <w:t>2 030,0</w:t>
            </w:r>
          </w:p>
        </w:tc>
        <w:tc>
          <w:tcPr>
            <w:tcW w:w="1050" w:type="pct"/>
            <w:tcBorders>
              <w:top w:val="nil"/>
              <w:left w:val="nil"/>
              <w:bottom w:val="nil"/>
              <w:right w:val="single" w:sz="4" w:space="0" w:color="000000"/>
            </w:tcBorders>
            <w:noWrap/>
            <w:vAlign w:val="center"/>
            <w:hideMark/>
          </w:tcPr>
          <w:p w14:paraId="70C94B3B" w14:textId="77777777" w:rsidR="004F10F4" w:rsidRPr="00D808F9" w:rsidRDefault="004F10F4" w:rsidP="004F10F4">
            <w:pPr>
              <w:suppressAutoHyphens w:val="0"/>
              <w:jc w:val="center"/>
              <w:outlineLvl w:val="1"/>
              <w:rPr>
                <w:lang w:val="uk-UA" w:eastAsia="ru-RU"/>
              </w:rPr>
            </w:pPr>
            <w:r w:rsidRPr="00D808F9">
              <w:rPr>
                <w:lang w:val="uk-UA" w:eastAsia="ru-RU"/>
              </w:rPr>
              <w:t>2 001,2</w:t>
            </w:r>
          </w:p>
        </w:tc>
        <w:tc>
          <w:tcPr>
            <w:tcW w:w="770" w:type="pct"/>
            <w:tcBorders>
              <w:top w:val="nil"/>
              <w:left w:val="nil"/>
              <w:bottom w:val="single" w:sz="4" w:space="0" w:color="auto"/>
              <w:right w:val="single" w:sz="4" w:space="0" w:color="auto"/>
            </w:tcBorders>
            <w:noWrap/>
            <w:vAlign w:val="center"/>
            <w:hideMark/>
          </w:tcPr>
          <w:p w14:paraId="7558176B" w14:textId="77777777" w:rsidR="004F10F4" w:rsidRPr="00D808F9" w:rsidRDefault="004F10F4" w:rsidP="004F10F4">
            <w:pPr>
              <w:suppressAutoHyphens w:val="0"/>
              <w:jc w:val="center"/>
              <w:outlineLvl w:val="1"/>
              <w:rPr>
                <w:lang w:val="uk-UA" w:eastAsia="ru-RU"/>
              </w:rPr>
            </w:pPr>
            <w:r w:rsidRPr="00D808F9">
              <w:rPr>
                <w:lang w:val="uk-UA" w:eastAsia="ru-RU"/>
              </w:rPr>
              <w:t>28,8</w:t>
            </w:r>
          </w:p>
        </w:tc>
        <w:tc>
          <w:tcPr>
            <w:tcW w:w="700" w:type="pct"/>
            <w:tcBorders>
              <w:top w:val="nil"/>
              <w:left w:val="nil"/>
              <w:bottom w:val="single" w:sz="4" w:space="0" w:color="auto"/>
              <w:right w:val="single" w:sz="4" w:space="0" w:color="auto"/>
            </w:tcBorders>
            <w:noWrap/>
            <w:vAlign w:val="center"/>
            <w:hideMark/>
          </w:tcPr>
          <w:p w14:paraId="4F876B91" w14:textId="77777777" w:rsidR="004F10F4" w:rsidRPr="00D808F9" w:rsidRDefault="004F10F4" w:rsidP="004F10F4">
            <w:pPr>
              <w:suppressAutoHyphens w:val="0"/>
              <w:jc w:val="center"/>
              <w:outlineLvl w:val="1"/>
              <w:rPr>
                <w:lang w:val="uk-UA" w:eastAsia="ru-RU"/>
              </w:rPr>
            </w:pPr>
            <w:r w:rsidRPr="00D808F9">
              <w:rPr>
                <w:lang w:val="uk-UA" w:eastAsia="ru-RU"/>
              </w:rPr>
              <w:t>98,6</w:t>
            </w:r>
          </w:p>
        </w:tc>
        <w:tc>
          <w:tcPr>
            <w:tcW w:w="117" w:type="pct"/>
            <w:tcBorders>
              <w:top w:val="nil"/>
              <w:left w:val="nil"/>
              <w:bottom w:val="nil"/>
              <w:right w:val="nil"/>
            </w:tcBorders>
            <w:noWrap/>
            <w:vAlign w:val="bottom"/>
            <w:hideMark/>
          </w:tcPr>
          <w:p w14:paraId="193671B8" w14:textId="77777777" w:rsidR="004F10F4" w:rsidRPr="00D808F9" w:rsidRDefault="004F10F4" w:rsidP="004F10F4">
            <w:pPr>
              <w:suppressAutoHyphens w:val="0"/>
              <w:outlineLvl w:val="1"/>
              <w:rPr>
                <w:lang w:val="uk-UA" w:eastAsia="ru-RU"/>
              </w:rPr>
            </w:pPr>
          </w:p>
        </w:tc>
      </w:tr>
      <w:tr w:rsidR="005D0572" w:rsidRPr="00D808F9" w14:paraId="1A414F3D" w14:textId="77777777" w:rsidTr="005D0572">
        <w:trPr>
          <w:trHeight w:val="624"/>
        </w:trPr>
        <w:tc>
          <w:tcPr>
            <w:tcW w:w="1453" w:type="pct"/>
            <w:tcBorders>
              <w:top w:val="single" w:sz="4" w:space="0" w:color="auto"/>
              <w:left w:val="single" w:sz="4" w:space="0" w:color="auto"/>
              <w:bottom w:val="single" w:sz="4" w:space="0" w:color="auto"/>
              <w:right w:val="single" w:sz="4" w:space="0" w:color="auto"/>
            </w:tcBorders>
            <w:vAlign w:val="center"/>
            <w:hideMark/>
          </w:tcPr>
          <w:p w14:paraId="41BFC624" w14:textId="77777777" w:rsidR="004F10F4" w:rsidRPr="00D808F9" w:rsidRDefault="004F10F4" w:rsidP="004F10F4">
            <w:pPr>
              <w:suppressAutoHyphens w:val="0"/>
              <w:outlineLvl w:val="1"/>
              <w:rPr>
                <w:b/>
                <w:bCs/>
                <w:lang w:val="uk-UA" w:eastAsia="ru-RU"/>
              </w:rPr>
            </w:pPr>
            <w:r w:rsidRPr="00D808F9">
              <w:rPr>
                <w:b/>
                <w:bCs/>
                <w:lang w:val="uk-UA" w:eastAsia="ru-RU"/>
              </w:rPr>
              <w:t>10      Управління культури та молоді Мелітопольської міської ради Запорізької області</w:t>
            </w:r>
          </w:p>
        </w:tc>
        <w:tc>
          <w:tcPr>
            <w:tcW w:w="910" w:type="pct"/>
            <w:tcBorders>
              <w:top w:val="single" w:sz="4" w:space="0" w:color="auto"/>
              <w:left w:val="nil"/>
              <w:bottom w:val="single" w:sz="4" w:space="0" w:color="auto"/>
              <w:right w:val="single" w:sz="4" w:space="0" w:color="auto"/>
            </w:tcBorders>
            <w:noWrap/>
            <w:vAlign w:val="center"/>
            <w:hideMark/>
          </w:tcPr>
          <w:p w14:paraId="7521184F" w14:textId="77777777" w:rsidR="004F10F4" w:rsidRPr="00D808F9" w:rsidRDefault="004F10F4" w:rsidP="004F10F4">
            <w:pPr>
              <w:suppressAutoHyphens w:val="0"/>
              <w:jc w:val="center"/>
              <w:outlineLvl w:val="1"/>
              <w:rPr>
                <w:b/>
                <w:bCs/>
                <w:lang w:val="uk-UA" w:eastAsia="ru-RU"/>
              </w:rPr>
            </w:pPr>
            <w:r w:rsidRPr="00D808F9">
              <w:rPr>
                <w:b/>
                <w:bCs/>
                <w:lang w:val="uk-UA" w:eastAsia="ru-RU"/>
              </w:rPr>
              <w:t>4 356,6</w:t>
            </w:r>
          </w:p>
        </w:tc>
        <w:tc>
          <w:tcPr>
            <w:tcW w:w="1050" w:type="pct"/>
            <w:tcBorders>
              <w:top w:val="single" w:sz="4" w:space="0" w:color="auto"/>
              <w:left w:val="nil"/>
              <w:bottom w:val="single" w:sz="4" w:space="0" w:color="auto"/>
              <w:right w:val="single" w:sz="4" w:space="0" w:color="auto"/>
            </w:tcBorders>
            <w:noWrap/>
            <w:vAlign w:val="center"/>
            <w:hideMark/>
          </w:tcPr>
          <w:p w14:paraId="11AE889C" w14:textId="77777777" w:rsidR="004F10F4" w:rsidRPr="00D808F9" w:rsidRDefault="004F10F4" w:rsidP="004F10F4">
            <w:pPr>
              <w:suppressAutoHyphens w:val="0"/>
              <w:jc w:val="center"/>
              <w:outlineLvl w:val="1"/>
              <w:rPr>
                <w:b/>
                <w:bCs/>
                <w:lang w:val="uk-UA" w:eastAsia="ru-RU"/>
              </w:rPr>
            </w:pPr>
            <w:r w:rsidRPr="00D808F9">
              <w:rPr>
                <w:b/>
                <w:bCs/>
                <w:lang w:val="uk-UA" w:eastAsia="ru-RU"/>
              </w:rPr>
              <w:t>3 912,9</w:t>
            </w:r>
          </w:p>
        </w:tc>
        <w:tc>
          <w:tcPr>
            <w:tcW w:w="770" w:type="pct"/>
            <w:tcBorders>
              <w:top w:val="nil"/>
              <w:left w:val="nil"/>
              <w:bottom w:val="single" w:sz="4" w:space="0" w:color="auto"/>
              <w:right w:val="single" w:sz="4" w:space="0" w:color="auto"/>
            </w:tcBorders>
            <w:noWrap/>
            <w:vAlign w:val="center"/>
            <w:hideMark/>
          </w:tcPr>
          <w:p w14:paraId="6FBB9087" w14:textId="77777777" w:rsidR="004F10F4" w:rsidRPr="00D808F9" w:rsidRDefault="004F10F4" w:rsidP="004F10F4">
            <w:pPr>
              <w:suppressAutoHyphens w:val="0"/>
              <w:jc w:val="center"/>
              <w:outlineLvl w:val="1"/>
              <w:rPr>
                <w:b/>
                <w:bCs/>
                <w:lang w:val="uk-UA" w:eastAsia="ru-RU"/>
              </w:rPr>
            </w:pPr>
            <w:r w:rsidRPr="00D808F9">
              <w:rPr>
                <w:b/>
                <w:bCs/>
                <w:lang w:val="uk-UA" w:eastAsia="ru-RU"/>
              </w:rPr>
              <w:t>443,7</w:t>
            </w:r>
          </w:p>
        </w:tc>
        <w:tc>
          <w:tcPr>
            <w:tcW w:w="700" w:type="pct"/>
            <w:tcBorders>
              <w:top w:val="nil"/>
              <w:left w:val="nil"/>
              <w:bottom w:val="single" w:sz="4" w:space="0" w:color="auto"/>
              <w:right w:val="single" w:sz="4" w:space="0" w:color="auto"/>
            </w:tcBorders>
            <w:noWrap/>
            <w:vAlign w:val="center"/>
            <w:hideMark/>
          </w:tcPr>
          <w:p w14:paraId="09A46C4E" w14:textId="77777777" w:rsidR="004F10F4" w:rsidRPr="00D808F9" w:rsidRDefault="004F10F4" w:rsidP="004F10F4">
            <w:pPr>
              <w:suppressAutoHyphens w:val="0"/>
              <w:jc w:val="center"/>
              <w:outlineLvl w:val="1"/>
              <w:rPr>
                <w:b/>
                <w:bCs/>
                <w:lang w:val="uk-UA" w:eastAsia="ru-RU"/>
              </w:rPr>
            </w:pPr>
            <w:r w:rsidRPr="00D808F9">
              <w:rPr>
                <w:b/>
                <w:bCs/>
                <w:lang w:val="uk-UA" w:eastAsia="ru-RU"/>
              </w:rPr>
              <w:t>89,8</w:t>
            </w:r>
          </w:p>
        </w:tc>
        <w:tc>
          <w:tcPr>
            <w:tcW w:w="117" w:type="pct"/>
            <w:tcBorders>
              <w:top w:val="nil"/>
              <w:left w:val="nil"/>
              <w:bottom w:val="nil"/>
              <w:right w:val="nil"/>
            </w:tcBorders>
            <w:noWrap/>
            <w:vAlign w:val="bottom"/>
            <w:hideMark/>
          </w:tcPr>
          <w:p w14:paraId="03DB9720" w14:textId="77777777" w:rsidR="004F10F4" w:rsidRPr="00D808F9" w:rsidRDefault="004F10F4" w:rsidP="004F10F4">
            <w:pPr>
              <w:suppressAutoHyphens w:val="0"/>
              <w:outlineLvl w:val="1"/>
              <w:rPr>
                <w:lang w:val="uk-UA" w:eastAsia="ru-RU"/>
              </w:rPr>
            </w:pPr>
          </w:p>
        </w:tc>
      </w:tr>
      <w:tr w:rsidR="005D0572" w:rsidRPr="00D808F9" w14:paraId="6285F5F7" w14:textId="77777777" w:rsidTr="005D0572">
        <w:trPr>
          <w:trHeight w:val="1128"/>
        </w:trPr>
        <w:tc>
          <w:tcPr>
            <w:tcW w:w="1453" w:type="pct"/>
            <w:tcBorders>
              <w:top w:val="nil"/>
              <w:left w:val="single" w:sz="4" w:space="0" w:color="auto"/>
              <w:bottom w:val="single" w:sz="4" w:space="0" w:color="auto"/>
              <w:right w:val="single" w:sz="4" w:space="0" w:color="auto"/>
            </w:tcBorders>
            <w:vAlign w:val="center"/>
            <w:hideMark/>
          </w:tcPr>
          <w:p w14:paraId="56899BDE" w14:textId="77777777" w:rsidR="004F10F4" w:rsidRPr="00D808F9" w:rsidRDefault="004F10F4" w:rsidP="004F10F4">
            <w:pPr>
              <w:suppressAutoHyphens w:val="0"/>
              <w:rPr>
                <w:lang w:val="uk-UA" w:eastAsia="ru-RU"/>
              </w:rPr>
            </w:pPr>
            <w:r w:rsidRPr="00D808F9">
              <w:rPr>
                <w:lang w:val="uk-UA" w:eastAsia="ru-RU"/>
              </w:rPr>
              <w:t>1013133 Забезпечення молодіжними центрами соціального становлення та розвитку молоді та інші заходи у сфері молодіжної політики</w:t>
            </w:r>
          </w:p>
        </w:tc>
        <w:tc>
          <w:tcPr>
            <w:tcW w:w="910" w:type="pct"/>
            <w:tcBorders>
              <w:top w:val="nil"/>
              <w:left w:val="nil"/>
              <w:bottom w:val="single" w:sz="4" w:space="0" w:color="auto"/>
              <w:right w:val="single" w:sz="4" w:space="0" w:color="auto"/>
            </w:tcBorders>
            <w:noWrap/>
            <w:vAlign w:val="center"/>
            <w:hideMark/>
          </w:tcPr>
          <w:p w14:paraId="782D8323" w14:textId="77777777" w:rsidR="004F10F4" w:rsidRPr="00D808F9" w:rsidRDefault="004F10F4" w:rsidP="004F10F4">
            <w:pPr>
              <w:suppressAutoHyphens w:val="0"/>
              <w:jc w:val="center"/>
              <w:rPr>
                <w:lang w:val="uk-UA" w:eastAsia="ru-RU"/>
              </w:rPr>
            </w:pPr>
            <w:r w:rsidRPr="00D808F9">
              <w:rPr>
                <w:lang w:val="uk-UA" w:eastAsia="ru-RU"/>
              </w:rPr>
              <w:t>4 356,60</w:t>
            </w:r>
          </w:p>
        </w:tc>
        <w:tc>
          <w:tcPr>
            <w:tcW w:w="1050" w:type="pct"/>
            <w:tcBorders>
              <w:top w:val="nil"/>
              <w:left w:val="nil"/>
              <w:bottom w:val="single" w:sz="4" w:space="0" w:color="auto"/>
              <w:right w:val="single" w:sz="4" w:space="0" w:color="auto"/>
            </w:tcBorders>
            <w:shd w:val="clear" w:color="000000" w:fill="FFFFFF"/>
            <w:vAlign w:val="center"/>
            <w:hideMark/>
          </w:tcPr>
          <w:p w14:paraId="050CE0B6" w14:textId="77777777" w:rsidR="004F10F4" w:rsidRPr="00D808F9" w:rsidRDefault="004F10F4" w:rsidP="004F10F4">
            <w:pPr>
              <w:suppressAutoHyphens w:val="0"/>
              <w:jc w:val="center"/>
              <w:rPr>
                <w:lang w:val="uk-UA" w:eastAsia="ru-RU"/>
              </w:rPr>
            </w:pPr>
            <w:r w:rsidRPr="00D808F9">
              <w:rPr>
                <w:lang w:val="uk-UA" w:eastAsia="ru-RU"/>
              </w:rPr>
              <w:t>3 912,89</w:t>
            </w:r>
          </w:p>
        </w:tc>
        <w:tc>
          <w:tcPr>
            <w:tcW w:w="770" w:type="pct"/>
            <w:tcBorders>
              <w:top w:val="nil"/>
              <w:left w:val="nil"/>
              <w:bottom w:val="single" w:sz="4" w:space="0" w:color="auto"/>
              <w:right w:val="single" w:sz="4" w:space="0" w:color="auto"/>
            </w:tcBorders>
            <w:noWrap/>
            <w:vAlign w:val="center"/>
            <w:hideMark/>
          </w:tcPr>
          <w:p w14:paraId="5A15577E" w14:textId="77777777" w:rsidR="004F10F4" w:rsidRPr="00D808F9" w:rsidRDefault="004F10F4" w:rsidP="004F10F4">
            <w:pPr>
              <w:suppressAutoHyphens w:val="0"/>
              <w:jc w:val="center"/>
              <w:rPr>
                <w:lang w:val="uk-UA" w:eastAsia="ru-RU"/>
              </w:rPr>
            </w:pPr>
            <w:r w:rsidRPr="00D808F9">
              <w:rPr>
                <w:lang w:val="uk-UA" w:eastAsia="ru-RU"/>
              </w:rPr>
              <w:t>443,7</w:t>
            </w:r>
          </w:p>
        </w:tc>
        <w:tc>
          <w:tcPr>
            <w:tcW w:w="700" w:type="pct"/>
            <w:tcBorders>
              <w:top w:val="nil"/>
              <w:left w:val="nil"/>
              <w:bottom w:val="single" w:sz="4" w:space="0" w:color="auto"/>
              <w:right w:val="single" w:sz="4" w:space="0" w:color="auto"/>
            </w:tcBorders>
            <w:noWrap/>
            <w:vAlign w:val="center"/>
            <w:hideMark/>
          </w:tcPr>
          <w:p w14:paraId="7FCA7182" w14:textId="77777777" w:rsidR="004F10F4" w:rsidRPr="00D808F9" w:rsidRDefault="004F10F4" w:rsidP="004F10F4">
            <w:pPr>
              <w:suppressAutoHyphens w:val="0"/>
              <w:jc w:val="center"/>
              <w:rPr>
                <w:lang w:val="uk-UA" w:eastAsia="ru-RU"/>
              </w:rPr>
            </w:pPr>
            <w:r w:rsidRPr="00D808F9">
              <w:rPr>
                <w:lang w:val="uk-UA" w:eastAsia="ru-RU"/>
              </w:rPr>
              <w:t>89,8</w:t>
            </w:r>
          </w:p>
        </w:tc>
        <w:tc>
          <w:tcPr>
            <w:tcW w:w="117" w:type="pct"/>
            <w:tcBorders>
              <w:top w:val="nil"/>
              <w:left w:val="nil"/>
              <w:bottom w:val="nil"/>
              <w:right w:val="nil"/>
            </w:tcBorders>
            <w:noWrap/>
            <w:vAlign w:val="bottom"/>
            <w:hideMark/>
          </w:tcPr>
          <w:p w14:paraId="14718848" w14:textId="77777777" w:rsidR="004F10F4" w:rsidRPr="00D808F9" w:rsidRDefault="004F10F4" w:rsidP="004F10F4">
            <w:pPr>
              <w:suppressAutoHyphens w:val="0"/>
              <w:rPr>
                <w:lang w:val="uk-UA" w:eastAsia="ru-RU"/>
              </w:rPr>
            </w:pPr>
          </w:p>
        </w:tc>
      </w:tr>
    </w:tbl>
    <w:p w14:paraId="4839ED55" w14:textId="77777777" w:rsidR="004F10F4" w:rsidRPr="00D808F9" w:rsidRDefault="004F10F4" w:rsidP="00D669AA">
      <w:pPr>
        <w:ind w:firstLine="709"/>
        <w:jc w:val="both"/>
        <w:rPr>
          <w:sz w:val="28"/>
          <w:szCs w:val="28"/>
          <w:lang w:val="uk-UA"/>
        </w:rPr>
      </w:pPr>
    </w:p>
    <w:p w14:paraId="71529F3B" w14:textId="77777777" w:rsidR="00F01DE8" w:rsidRPr="00D808F9" w:rsidRDefault="00F01DE8" w:rsidP="00F01DE8">
      <w:pPr>
        <w:ind w:firstLine="709"/>
        <w:jc w:val="both"/>
        <w:rPr>
          <w:sz w:val="28"/>
          <w:szCs w:val="28"/>
          <w:lang w:val="uk-UA"/>
        </w:rPr>
      </w:pPr>
      <w:r w:rsidRPr="00D808F9">
        <w:rPr>
          <w:sz w:val="28"/>
          <w:szCs w:val="28"/>
          <w:lang w:val="uk-UA"/>
        </w:rPr>
        <w:t>Із загальної суми видатків основну частку становлять видатки на:</w:t>
      </w:r>
    </w:p>
    <w:p w14:paraId="09B393F9" w14:textId="77777777" w:rsidR="00CC11F6" w:rsidRPr="00D808F9" w:rsidRDefault="000B64B0" w:rsidP="00CC11F6">
      <w:pPr>
        <w:ind w:firstLine="709"/>
        <w:jc w:val="both"/>
        <w:rPr>
          <w:sz w:val="28"/>
          <w:szCs w:val="28"/>
          <w:lang w:val="uk-U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b/>
          <w:sz w:val="28"/>
          <w:szCs w:val="28"/>
          <w:lang w:val="uk-UA" w:eastAsia="ar-SA"/>
        </w:rPr>
        <w:t xml:space="preserve"> </w:t>
      </w:r>
      <w:r w:rsidR="00AC39B7" w:rsidRPr="00D808F9">
        <w:rPr>
          <w:b/>
          <w:sz w:val="28"/>
          <w:szCs w:val="28"/>
          <w:lang w:val="uk-UA" w:eastAsia="ar-SA"/>
        </w:rPr>
        <w:t>–</w:t>
      </w:r>
      <w:r w:rsidR="00C01AE2">
        <w:rPr>
          <w:b/>
          <w:sz w:val="28"/>
          <w:szCs w:val="28"/>
          <w:lang w:val="uk-UA" w:eastAsia="ar-SA"/>
        </w:rPr>
        <w:t xml:space="preserve"> </w:t>
      </w:r>
      <w:r w:rsidR="00CA7FDE" w:rsidRPr="00D808F9">
        <w:rPr>
          <w:b/>
          <w:sz w:val="28"/>
          <w:szCs w:val="28"/>
          <w:lang w:val="uk-UA" w:eastAsia="ar-SA"/>
        </w:rPr>
        <w:t>3,6</w:t>
      </w:r>
      <w:r w:rsidR="00AC39B7" w:rsidRPr="00D808F9">
        <w:rPr>
          <w:sz w:val="28"/>
          <w:szCs w:val="28"/>
          <w:lang w:val="uk-UA" w:eastAsia="ar-SA"/>
        </w:rPr>
        <w:t xml:space="preserve"> </w:t>
      </w:r>
      <w:r w:rsidR="00AC39B7" w:rsidRPr="00D808F9">
        <w:rPr>
          <w:b/>
          <w:sz w:val="28"/>
          <w:szCs w:val="28"/>
          <w:lang w:val="uk-UA" w:eastAsia="ar-SA"/>
        </w:rPr>
        <w:t>млн грн,</w:t>
      </w:r>
      <w:r w:rsidR="00AC39B7" w:rsidRPr="00D808F9">
        <w:rPr>
          <w:sz w:val="28"/>
          <w:szCs w:val="28"/>
          <w:lang w:val="uk-UA" w:eastAsia="ar-SA"/>
        </w:rPr>
        <w:t xml:space="preserve"> що складає </w:t>
      </w:r>
      <w:r w:rsidR="00CA7FDE" w:rsidRPr="00D808F9">
        <w:rPr>
          <w:sz w:val="28"/>
          <w:szCs w:val="28"/>
          <w:lang w:val="uk-UA" w:eastAsia="ar-SA"/>
        </w:rPr>
        <w:t>99,8</w:t>
      </w:r>
      <w:r w:rsidR="00EA61CF" w:rsidRPr="00D808F9">
        <w:rPr>
          <w:sz w:val="28"/>
          <w:szCs w:val="28"/>
          <w:lang w:val="uk-UA" w:eastAsia="ar-SA"/>
        </w:rPr>
        <w:t xml:space="preserve"> </w:t>
      </w:r>
      <w:r w:rsidR="00AC39B7" w:rsidRPr="00D808F9">
        <w:rPr>
          <w:sz w:val="28"/>
          <w:szCs w:val="28"/>
          <w:lang w:val="uk-UA" w:eastAsia="ar-SA"/>
        </w:rPr>
        <w:t xml:space="preserve">% від запланованої суми видатків </w:t>
      </w:r>
      <w:r w:rsidR="003F028F" w:rsidRPr="00D808F9">
        <w:rPr>
          <w:sz w:val="28"/>
          <w:szCs w:val="28"/>
          <w:lang w:val="uk-UA" w:eastAsia="ar-SA"/>
        </w:rPr>
        <w:t>з урахуванням змін</w:t>
      </w:r>
      <w:r w:rsidR="00AC39B7" w:rsidRPr="00D808F9">
        <w:rPr>
          <w:sz w:val="28"/>
          <w:szCs w:val="28"/>
          <w:lang w:val="uk-UA" w:eastAsia="ar-SA"/>
        </w:rPr>
        <w:t>;</w:t>
      </w:r>
      <w:r w:rsidR="00CC11F6" w:rsidRPr="00D808F9">
        <w:rPr>
          <w:sz w:val="28"/>
          <w:szCs w:val="28"/>
          <w:lang w:val="uk-UA"/>
        </w:rPr>
        <w:t xml:space="preserve"> </w:t>
      </w:r>
    </w:p>
    <w:p w14:paraId="49405C8C" w14:textId="77777777" w:rsidR="008A69D6" w:rsidRPr="00D808F9" w:rsidRDefault="008A69D6" w:rsidP="008A69D6">
      <w:pPr>
        <w:ind w:firstLine="709"/>
        <w:jc w:val="both"/>
        <w:rPr>
          <w:sz w:val="28"/>
          <w:szCs w:val="28"/>
          <w:lang w:val="uk-UA" w:eastAsia="ar-SA"/>
        </w:rPr>
      </w:pPr>
      <w:r w:rsidRPr="00D808F9">
        <w:rPr>
          <w:sz w:val="28"/>
          <w:szCs w:val="28"/>
          <w:lang w:val="uk-UA"/>
        </w:rPr>
        <w:t>–</w:t>
      </w:r>
      <w:r w:rsidRPr="00D808F9">
        <w:rPr>
          <w:b/>
          <w:bCs/>
          <w:sz w:val="28"/>
          <w:szCs w:val="28"/>
          <w:lang w:val="uk-UA" w:eastAsia="ar-SA"/>
        </w:rPr>
        <w:t xml:space="preserve"> оплату енергоносіїв</w:t>
      </w:r>
      <w:r w:rsidRPr="00D808F9">
        <w:rPr>
          <w:b/>
          <w:sz w:val="28"/>
          <w:szCs w:val="28"/>
          <w:lang w:val="uk-UA" w:eastAsia="ar-SA"/>
        </w:rPr>
        <w:t xml:space="preserve"> – 0,03 млн грн</w:t>
      </w:r>
      <w:r w:rsidRPr="00D808F9">
        <w:rPr>
          <w:sz w:val="28"/>
          <w:szCs w:val="28"/>
          <w:lang w:val="uk-UA" w:eastAsia="ar-SA"/>
        </w:rPr>
        <w:t xml:space="preserve"> або 99,8 % від запланованої суми видатків на оплату енергоносіїв </w:t>
      </w:r>
      <w:r w:rsidRPr="00D808F9">
        <w:rPr>
          <w:sz w:val="28"/>
          <w:szCs w:val="28"/>
          <w:lang w:val="uk-UA"/>
        </w:rPr>
        <w:t>з урахуванням змін</w:t>
      </w:r>
      <w:r w:rsidRPr="00D808F9">
        <w:rPr>
          <w:sz w:val="28"/>
          <w:szCs w:val="28"/>
          <w:lang w:val="uk-UA" w:eastAsia="ar-SA"/>
        </w:rPr>
        <w:t>;</w:t>
      </w:r>
    </w:p>
    <w:p w14:paraId="452B3D54" w14:textId="77777777" w:rsidR="003810A4" w:rsidRPr="00D808F9" w:rsidRDefault="00CC11F6" w:rsidP="00CC11F6">
      <w:pPr>
        <w:ind w:firstLine="709"/>
        <w:jc w:val="both"/>
        <w:rPr>
          <w:sz w:val="28"/>
          <w:szCs w:val="28"/>
          <w:lang w:val="uk-UA" w:eastAsia="ar-SA"/>
        </w:rPr>
      </w:pPr>
      <w:r w:rsidRPr="00D808F9">
        <w:rPr>
          <w:sz w:val="28"/>
          <w:szCs w:val="28"/>
          <w:lang w:val="uk-UA"/>
        </w:rPr>
        <w:t xml:space="preserve">– </w:t>
      </w:r>
      <w:r w:rsidR="00AC39B7" w:rsidRPr="00D808F9">
        <w:rPr>
          <w:b/>
          <w:sz w:val="28"/>
          <w:szCs w:val="28"/>
          <w:lang w:val="uk-UA"/>
        </w:rPr>
        <w:t>на міські програми</w:t>
      </w:r>
      <w:r w:rsidR="00AC39B7" w:rsidRPr="00D808F9">
        <w:rPr>
          <w:sz w:val="28"/>
          <w:szCs w:val="28"/>
          <w:lang w:val="uk-UA"/>
        </w:rPr>
        <w:t xml:space="preserve"> </w:t>
      </w:r>
      <w:r w:rsidR="00AC39B7" w:rsidRPr="00D808F9">
        <w:rPr>
          <w:b/>
          <w:sz w:val="28"/>
          <w:szCs w:val="28"/>
          <w:lang w:val="uk-UA"/>
        </w:rPr>
        <w:t xml:space="preserve">– </w:t>
      </w:r>
      <w:r w:rsidR="001A16CB" w:rsidRPr="00D808F9">
        <w:rPr>
          <w:b/>
          <w:sz w:val="28"/>
          <w:szCs w:val="28"/>
          <w:lang w:val="uk-UA"/>
        </w:rPr>
        <w:t>29,5</w:t>
      </w:r>
      <w:r w:rsidR="00AC39B7" w:rsidRPr="00D808F9">
        <w:rPr>
          <w:b/>
          <w:sz w:val="28"/>
          <w:szCs w:val="28"/>
          <w:lang w:val="uk-UA"/>
        </w:rPr>
        <w:t xml:space="preserve"> </w:t>
      </w:r>
      <w:r w:rsidR="00AC39B7" w:rsidRPr="00D808F9">
        <w:rPr>
          <w:b/>
          <w:sz w:val="28"/>
          <w:szCs w:val="28"/>
          <w:lang w:val="uk-UA" w:eastAsia="ar-SA"/>
        </w:rPr>
        <w:t xml:space="preserve">млн грн </w:t>
      </w:r>
      <w:r w:rsidR="00AC39B7" w:rsidRPr="00D808F9">
        <w:rPr>
          <w:sz w:val="28"/>
          <w:szCs w:val="28"/>
          <w:lang w:val="uk-UA" w:eastAsia="ar-SA"/>
        </w:rPr>
        <w:t xml:space="preserve">або </w:t>
      </w:r>
      <w:r w:rsidR="001A16CB" w:rsidRPr="00D808F9">
        <w:rPr>
          <w:sz w:val="28"/>
          <w:szCs w:val="28"/>
          <w:lang w:val="uk-UA" w:eastAsia="ar-SA"/>
        </w:rPr>
        <w:t>89,6</w:t>
      </w:r>
      <w:r w:rsidR="00EA61CF" w:rsidRPr="00D808F9">
        <w:rPr>
          <w:sz w:val="28"/>
          <w:szCs w:val="28"/>
          <w:lang w:val="uk-UA" w:eastAsia="ar-SA"/>
        </w:rPr>
        <w:t xml:space="preserve"> </w:t>
      </w:r>
      <w:r w:rsidR="00AC39B7" w:rsidRPr="00D808F9">
        <w:rPr>
          <w:sz w:val="28"/>
          <w:szCs w:val="28"/>
          <w:lang w:val="uk-UA" w:eastAsia="ar-SA"/>
        </w:rPr>
        <w:t>% від запланованої суми видатків</w:t>
      </w:r>
      <w:r w:rsidR="003810A4" w:rsidRPr="00D808F9">
        <w:rPr>
          <w:sz w:val="28"/>
          <w:szCs w:val="28"/>
          <w:lang w:val="uk-UA" w:eastAsia="ar-SA"/>
        </w:rPr>
        <w:t xml:space="preserve"> з урахуванням змін</w:t>
      </w:r>
      <w:r w:rsidR="00AC39B7" w:rsidRPr="00D808F9">
        <w:rPr>
          <w:sz w:val="28"/>
          <w:szCs w:val="28"/>
          <w:lang w:val="uk-UA" w:eastAsia="ar-SA"/>
        </w:rPr>
        <w:t xml:space="preserve">, </w:t>
      </w:r>
      <w:r w:rsidR="003B49CB" w:rsidRPr="00D808F9">
        <w:rPr>
          <w:sz w:val="28"/>
          <w:szCs w:val="28"/>
          <w:lang w:val="uk-UA" w:eastAsia="ar-SA"/>
        </w:rPr>
        <w:t>у тому числі</w:t>
      </w:r>
      <w:r w:rsidR="003810A4" w:rsidRPr="00D808F9">
        <w:rPr>
          <w:sz w:val="28"/>
          <w:szCs w:val="28"/>
          <w:lang w:val="uk-UA" w:eastAsia="ar-SA"/>
        </w:rPr>
        <w:t xml:space="preserve"> </w:t>
      </w:r>
      <w:r w:rsidR="003810A4" w:rsidRPr="00D808F9">
        <w:rPr>
          <w:b/>
          <w:bCs/>
          <w:sz w:val="28"/>
          <w:szCs w:val="28"/>
          <w:lang w:val="uk-UA" w:eastAsia="ar-SA"/>
        </w:rPr>
        <w:t>на соціальне забезпечення (інші виплати населенню)</w:t>
      </w:r>
      <w:r w:rsidR="003810A4" w:rsidRPr="00D808F9">
        <w:rPr>
          <w:b/>
          <w:sz w:val="28"/>
          <w:szCs w:val="28"/>
          <w:lang w:val="uk-UA" w:eastAsia="ar-SA"/>
        </w:rPr>
        <w:t xml:space="preserve"> – 10,6 млн грн</w:t>
      </w:r>
      <w:r w:rsidR="003810A4" w:rsidRPr="00D808F9">
        <w:rPr>
          <w:sz w:val="28"/>
          <w:szCs w:val="28"/>
          <w:lang w:val="uk-UA" w:eastAsia="ar-SA"/>
        </w:rPr>
        <w:t xml:space="preserve"> або 97,1</w:t>
      </w:r>
      <w:r w:rsidR="00EA61CF" w:rsidRPr="00D808F9">
        <w:rPr>
          <w:sz w:val="28"/>
          <w:szCs w:val="28"/>
          <w:lang w:val="uk-UA" w:eastAsia="ar-SA"/>
        </w:rPr>
        <w:t xml:space="preserve"> </w:t>
      </w:r>
      <w:r w:rsidR="003810A4" w:rsidRPr="00D808F9">
        <w:rPr>
          <w:sz w:val="28"/>
          <w:szCs w:val="28"/>
          <w:lang w:val="uk-UA" w:eastAsia="ar-SA"/>
        </w:rPr>
        <w:t>% від запланованої суми видатків.</w:t>
      </w:r>
    </w:p>
    <w:p w14:paraId="26DC8A85" w14:textId="77777777" w:rsidR="00CC11F6" w:rsidRPr="00D808F9" w:rsidRDefault="00E1529F"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eastAsia="ar-SA"/>
        </w:rPr>
        <w:t xml:space="preserve"> </w:t>
      </w:r>
      <w:r w:rsidR="003810A4" w:rsidRPr="00D808F9">
        <w:rPr>
          <w:sz w:val="28"/>
          <w:szCs w:val="28"/>
          <w:lang w:val="uk-UA" w:eastAsia="ar-SA"/>
        </w:rPr>
        <w:t>Із загальної суми видатк</w:t>
      </w:r>
      <w:r w:rsidR="003B49CB" w:rsidRPr="00D808F9">
        <w:rPr>
          <w:sz w:val="28"/>
          <w:szCs w:val="28"/>
          <w:lang w:val="uk-UA" w:eastAsia="ar-SA"/>
        </w:rPr>
        <w:t>ів</w:t>
      </w:r>
      <w:r w:rsidR="003810A4" w:rsidRPr="00D808F9">
        <w:rPr>
          <w:sz w:val="28"/>
          <w:szCs w:val="28"/>
          <w:lang w:val="uk-UA" w:eastAsia="ar-SA"/>
        </w:rPr>
        <w:t xml:space="preserve"> </w:t>
      </w:r>
      <w:r w:rsidR="00647D03" w:rsidRPr="00D808F9">
        <w:rPr>
          <w:sz w:val="28"/>
          <w:szCs w:val="28"/>
          <w:lang w:val="uk-UA" w:eastAsia="ar-SA"/>
        </w:rPr>
        <w:t>за</w:t>
      </w:r>
      <w:r w:rsidR="003810A4" w:rsidRPr="00D808F9">
        <w:rPr>
          <w:sz w:val="28"/>
          <w:szCs w:val="28"/>
          <w:lang w:val="uk-UA" w:eastAsia="ar-SA"/>
        </w:rPr>
        <w:t xml:space="preserve"> міськи</w:t>
      </w:r>
      <w:r w:rsidR="00647D03" w:rsidRPr="00D808F9">
        <w:rPr>
          <w:sz w:val="28"/>
          <w:szCs w:val="28"/>
          <w:lang w:val="uk-UA" w:eastAsia="ar-SA"/>
        </w:rPr>
        <w:t>ми</w:t>
      </w:r>
      <w:r w:rsidR="003810A4" w:rsidRPr="00D808F9">
        <w:rPr>
          <w:sz w:val="28"/>
          <w:szCs w:val="28"/>
          <w:lang w:val="uk-UA" w:eastAsia="ar-SA"/>
        </w:rPr>
        <w:t xml:space="preserve"> програмам</w:t>
      </w:r>
      <w:r w:rsidR="00647D03" w:rsidRPr="00D808F9">
        <w:rPr>
          <w:sz w:val="28"/>
          <w:szCs w:val="28"/>
          <w:lang w:val="uk-UA" w:eastAsia="ar-SA"/>
        </w:rPr>
        <w:t>и</w:t>
      </w:r>
      <w:r w:rsidR="003810A4" w:rsidRPr="00D808F9">
        <w:rPr>
          <w:sz w:val="28"/>
          <w:szCs w:val="28"/>
          <w:lang w:val="uk-UA" w:eastAsia="ar-SA"/>
        </w:rPr>
        <w:t xml:space="preserve"> </w:t>
      </w:r>
      <w:r w:rsidRPr="00D808F9">
        <w:rPr>
          <w:sz w:val="28"/>
          <w:szCs w:val="28"/>
          <w:lang w:val="uk-UA" w:eastAsia="ar-SA"/>
        </w:rPr>
        <w:t>основні заходи</w:t>
      </w:r>
      <w:r w:rsidR="003810A4" w:rsidRPr="00D808F9">
        <w:rPr>
          <w:sz w:val="28"/>
          <w:szCs w:val="28"/>
          <w:lang w:val="uk-UA" w:eastAsia="ar-SA"/>
        </w:rPr>
        <w:t xml:space="preserve"> </w:t>
      </w:r>
      <w:r w:rsidR="001C0B42" w:rsidRPr="00D808F9">
        <w:rPr>
          <w:sz w:val="28"/>
          <w:szCs w:val="28"/>
          <w:lang w:val="uk-UA" w:eastAsia="ar-SA"/>
        </w:rPr>
        <w:t>здійснено</w:t>
      </w:r>
      <w:r w:rsidRPr="00D808F9">
        <w:rPr>
          <w:sz w:val="28"/>
          <w:szCs w:val="28"/>
          <w:lang w:val="uk-UA" w:eastAsia="ar-SA"/>
        </w:rPr>
        <w:t xml:space="preserve"> по:</w:t>
      </w:r>
    </w:p>
    <w:p w14:paraId="75BAE356" w14:textId="77777777" w:rsidR="00A043DA" w:rsidRPr="00FD3ADF"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 </w:t>
      </w:r>
      <w:r w:rsidR="0062775E" w:rsidRPr="00D808F9">
        <w:rPr>
          <w:sz w:val="28"/>
          <w:szCs w:val="28"/>
          <w:lang w:val="uk-UA" w:eastAsia="ar-SA"/>
        </w:rPr>
        <w:t>міськ</w:t>
      </w:r>
      <w:r w:rsidR="0064210C" w:rsidRPr="00D808F9">
        <w:rPr>
          <w:sz w:val="28"/>
          <w:szCs w:val="28"/>
          <w:lang w:val="uk-UA" w:eastAsia="ar-SA"/>
        </w:rPr>
        <w:t>ій</w:t>
      </w:r>
      <w:r w:rsidR="00F31272" w:rsidRPr="00D808F9">
        <w:rPr>
          <w:sz w:val="28"/>
          <w:szCs w:val="28"/>
          <w:lang w:val="uk-UA" w:eastAsia="ar-SA"/>
        </w:rPr>
        <w:t xml:space="preserve"> цільовій </w:t>
      </w:r>
      <w:r w:rsidR="0062775E" w:rsidRPr="00FD3ADF">
        <w:rPr>
          <w:sz w:val="28"/>
          <w:szCs w:val="28"/>
          <w:lang w:val="uk-UA" w:eastAsia="ar-SA"/>
        </w:rPr>
        <w:t>програм</w:t>
      </w:r>
      <w:r w:rsidR="0064210C" w:rsidRPr="00FD3ADF">
        <w:rPr>
          <w:sz w:val="28"/>
          <w:szCs w:val="28"/>
          <w:lang w:val="uk-UA" w:eastAsia="ar-SA"/>
        </w:rPr>
        <w:t>і</w:t>
      </w:r>
      <w:r w:rsidR="0049320C" w:rsidRPr="00FD3ADF">
        <w:rPr>
          <w:sz w:val="28"/>
          <w:szCs w:val="28"/>
          <w:lang w:val="uk-UA" w:eastAsia="ar-SA"/>
        </w:rPr>
        <w:t xml:space="preserve"> </w:t>
      </w:r>
      <w:r w:rsidR="00B24E11" w:rsidRPr="00FD3ADF">
        <w:rPr>
          <w:b/>
          <w:sz w:val="28"/>
          <w:szCs w:val="28"/>
          <w:lang w:val="uk-UA" w:eastAsia="ar-SA"/>
        </w:rPr>
        <w:t>«Фінансова підтримка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00B24E11" w:rsidRPr="00FD3ADF">
        <w:rPr>
          <w:sz w:val="28"/>
          <w:szCs w:val="28"/>
          <w:lang w:val="uk-UA" w:eastAsia="ar-SA"/>
        </w:rPr>
        <w:t xml:space="preserve">» </w:t>
      </w:r>
      <w:r w:rsidR="003810A4" w:rsidRPr="00FD3ADF">
        <w:rPr>
          <w:sz w:val="28"/>
          <w:szCs w:val="28"/>
          <w:lang w:val="uk-UA" w:eastAsia="ar-SA"/>
        </w:rPr>
        <w:t>у сумі</w:t>
      </w:r>
      <w:r w:rsidR="00B6085B" w:rsidRPr="00FD3ADF">
        <w:rPr>
          <w:b/>
          <w:sz w:val="28"/>
          <w:szCs w:val="28"/>
          <w:lang w:val="uk-UA" w:eastAsia="ar-SA"/>
        </w:rPr>
        <w:t xml:space="preserve"> </w:t>
      </w:r>
      <w:r w:rsidR="003810A4" w:rsidRPr="00FD3ADF">
        <w:rPr>
          <w:b/>
          <w:sz w:val="28"/>
          <w:szCs w:val="28"/>
          <w:lang w:val="uk-UA" w:eastAsia="ar-SA"/>
        </w:rPr>
        <w:t>18,1</w:t>
      </w:r>
      <w:r w:rsidR="0062775E" w:rsidRPr="00FD3ADF">
        <w:rPr>
          <w:b/>
          <w:sz w:val="28"/>
          <w:szCs w:val="28"/>
          <w:lang w:val="uk-UA" w:eastAsia="ar-SA"/>
        </w:rPr>
        <w:t xml:space="preserve"> </w:t>
      </w:r>
      <w:r w:rsidR="00BA5933" w:rsidRPr="00FD3ADF">
        <w:rPr>
          <w:b/>
          <w:sz w:val="28"/>
          <w:szCs w:val="28"/>
          <w:lang w:val="uk-UA" w:eastAsia="ar-SA"/>
        </w:rPr>
        <w:t xml:space="preserve">млн </w:t>
      </w:r>
      <w:r w:rsidR="00A043DA" w:rsidRPr="00FD3ADF">
        <w:rPr>
          <w:b/>
          <w:sz w:val="28"/>
          <w:szCs w:val="28"/>
          <w:lang w:val="uk-UA" w:eastAsia="ar-SA"/>
        </w:rPr>
        <w:t xml:space="preserve">грн </w:t>
      </w:r>
      <w:r w:rsidR="00A043DA" w:rsidRPr="00FD3ADF">
        <w:rPr>
          <w:sz w:val="28"/>
          <w:szCs w:val="28"/>
          <w:lang w:val="uk-UA" w:eastAsia="ar-SA"/>
        </w:rPr>
        <w:t xml:space="preserve">або </w:t>
      </w:r>
      <w:r w:rsidR="003871BC" w:rsidRPr="00FD3ADF">
        <w:rPr>
          <w:sz w:val="28"/>
          <w:szCs w:val="28"/>
          <w:lang w:val="uk-UA" w:eastAsia="ar-SA"/>
        </w:rPr>
        <w:t>93,6</w:t>
      </w:r>
      <w:r w:rsidR="00EA61CF" w:rsidRPr="00FD3ADF">
        <w:rPr>
          <w:sz w:val="28"/>
          <w:szCs w:val="28"/>
          <w:lang w:val="uk-UA" w:eastAsia="ar-SA"/>
        </w:rPr>
        <w:t xml:space="preserve"> </w:t>
      </w:r>
      <w:r w:rsidR="00A043DA" w:rsidRPr="00FD3ADF">
        <w:rPr>
          <w:sz w:val="28"/>
          <w:szCs w:val="28"/>
          <w:lang w:val="uk-UA" w:eastAsia="ar-SA"/>
        </w:rPr>
        <w:t>% від запланованої суми видатків</w:t>
      </w:r>
      <w:r w:rsidR="003B49CB" w:rsidRPr="00FD3ADF">
        <w:rPr>
          <w:sz w:val="28"/>
          <w:szCs w:val="28"/>
          <w:lang w:val="uk-UA" w:eastAsia="ar-SA"/>
        </w:rPr>
        <w:t xml:space="preserve"> </w:t>
      </w:r>
      <w:r w:rsidR="00614ECB" w:rsidRPr="00FD3ADF">
        <w:rPr>
          <w:sz w:val="28"/>
          <w:szCs w:val="28"/>
          <w:lang w:val="uk-UA"/>
        </w:rPr>
        <w:t xml:space="preserve">з урахуванням змін </w:t>
      </w:r>
      <w:r w:rsidR="003B49CB" w:rsidRPr="00FD3ADF">
        <w:rPr>
          <w:sz w:val="28"/>
          <w:szCs w:val="28"/>
          <w:lang w:val="uk-UA"/>
        </w:rPr>
        <w:t>для фінансової підтримки діяльності закладу</w:t>
      </w:r>
      <w:r w:rsidR="00FB76D8" w:rsidRPr="00FD3ADF">
        <w:rPr>
          <w:sz w:val="28"/>
          <w:szCs w:val="28"/>
          <w:lang w:val="uk-UA"/>
        </w:rPr>
        <w:t>, у тому числі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- 0,08 млн грн</w:t>
      </w:r>
      <w:r w:rsidR="0062775E" w:rsidRPr="00FD3ADF">
        <w:rPr>
          <w:sz w:val="28"/>
          <w:szCs w:val="28"/>
          <w:lang w:val="uk-UA" w:eastAsia="ar-SA"/>
        </w:rPr>
        <w:t>;</w:t>
      </w:r>
    </w:p>
    <w:p w14:paraId="1DB03DF9" w14:textId="77777777" w:rsidR="00CC11F6" w:rsidRPr="00D808F9" w:rsidRDefault="00CB1CC9"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FD3ADF">
        <w:rPr>
          <w:sz w:val="28"/>
          <w:szCs w:val="28"/>
          <w:lang w:val="uk-UA"/>
        </w:rPr>
        <w:t xml:space="preserve">– </w:t>
      </w:r>
      <w:r w:rsidR="0064210C" w:rsidRPr="00FD3ADF">
        <w:rPr>
          <w:sz w:val="28"/>
          <w:szCs w:val="28"/>
          <w:lang w:val="uk-UA"/>
        </w:rPr>
        <w:t>м</w:t>
      </w:r>
      <w:r w:rsidR="000D7B5D" w:rsidRPr="00FD3ADF">
        <w:rPr>
          <w:sz w:val="28"/>
          <w:szCs w:val="28"/>
          <w:lang w:val="uk-UA"/>
        </w:rPr>
        <w:t>іськ</w:t>
      </w:r>
      <w:r w:rsidR="0064210C" w:rsidRPr="00FD3ADF">
        <w:rPr>
          <w:sz w:val="28"/>
          <w:szCs w:val="28"/>
          <w:lang w:val="uk-UA"/>
        </w:rPr>
        <w:t xml:space="preserve">ій </w:t>
      </w:r>
      <w:r w:rsidR="001A16CB" w:rsidRPr="00FD3ADF">
        <w:rPr>
          <w:sz w:val="28"/>
          <w:szCs w:val="28"/>
          <w:lang w:val="uk-UA" w:eastAsia="ar-SA"/>
        </w:rPr>
        <w:t xml:space="preserve">цільовій </w:t>
      </w:r>
      <w:r w:rsidR="000D7B5D" w:rsidRPr="00FD3ADF">
        <w:rPr>
          <w:sz w:val="28"/>
          <w:szCs w:val="28"/>
          <w:lang w:val="uk-UA"/>
        </w:rPr>
        <w:t>програм</w:t>
      </w:r>
      <w:r w:rsidR="0064210C" w:rsidRPr="00FD3ADF">
        <w:rPr>
          <w:sz w:val="28"/>
          <w:szCs w:val="28"/>
          <w:lang w:val="uk-UA"/>
        </w:rPr>
        <w:t>і</w:t>
      </w:r>
      <w:r w:rsidR="000D7B5D" w:rsidRPr="00FD3ADF">
        <w:rPr>
          <w:sz w:val="28"/>
          <w:szCs w:val="28"/>
          <w:lang w:val="uk-UA"/>
        </w:rPr>
        <w:t xml:space="preserve"> </w:t>
      </w:r>
      <w:r w:rsidR="000D7B5D" w:rsidRPr="00FD3ADF">
        <w:rPr>
          <w:b/>
          <w:sz w:val="28"/>
          <w:szCs w:val="28"/>
          <w:lang w:val="uk-UA"/>
        </w:rPr>
        <w:t>"</w:t>
      </w:r>
      <w:r w:rsidR="00B24E11" w:rsidRPr="00FD3ADF">
        <w:rPr>
          <w:b/>
          <w:sz w:val="28"/>
          <w:szCs w:val="28"/>
          <w:lang w:val="uk-UA"/>
        </w:rPr>
        <w:t>Захисники Мелітополя</w:t>
      </w:r>
      <w:r w:rsidR="000D7B5D" w:rsidRPr="00FD3ADF">
        <w:rPr>
          <w:b/>
          <w:sz w:val="28"/>
          <w:szCs w:val="28"/>
          <w:lang w:val="uk-UA" w:eastAsia="ar-SA"/>
        </w:rPr>
        <w:t>"</w:t>
      </w:r>
      <w:r w:rsidR="00706CFE" w:rsidRPr="00FD3ADF">
        <w:rPr>
          <w:sz w:val="28"/>
          <w:szCs w:val="28"/>
          <w:lang w:val="uk-UA" w:eastAsia="ar-SA"/>
        </w:rPr>
        <w:t xml:space="preserve"> у сумі              </w:t>
      </w:r>
      <w:r w:rsidR="000D7B5D" w:rsidRPr="00FD3ADF">
        <w:rPr>
          <w:sz w:val="28"/>
          <w:szCs w:val="28"/>
          <w:lang w:val="uk-UA" w:eastAsia="ar-SA"/>
        </w:rPr>
        <w:t xml:space="preserve"> </w:t>
      </w:r>
      <w:r w:rsidR="003B49CB" w:rsidRPr="00FD3ADF">
        <w:rPr>
          <w:b/>
          <w:sz w:val="28"/>
          <w:szCs w:val="28"/>
          <w:lang w:val="uk-UA" w:eastAsia="ar-SA"/>
        </w:rPr>
        <w:t>8,8</w:t>
      </w:r>
      <w:r w:rsidR="000D7B5D" w:rsidRPr="00FD3ADF">
        <w:rPr>
          <w:b/>
          <w:sz w:val="28"/>
          <w:szCs w:val="28"/>
          <w:lang w:val="uk-UA" w:eastAsia="ar-SA"/>
        </w:rPr>
        <w:t xml:space="preserve"> млн</w:t>
      </w:r>
      <w:r w:rsidR="00BA5933" w:rsidRPr="00FD3ADF">
        <w:rPr>
          <w:b/>
          <w:sz w:val="28"/>
          <w:szCs w:val="28"/>
          <w:lang w:val="uk-UA" w:eastAsia="ar-SA"/>
        </w:rPr>
        <w:t xml:space="preserve"> </w:t>
      </w:r>
      <w:r w:rsidR="000D7B5D" w:rsidRPr="00FD3ADF">
        <w:rPr>
          <w:b/>
          <w:sz w:val="28"/>
          <w:szCs w:val="28"/>
          <w:lang w:val="uk-UA" w:eastAsia="ar-SA"/>
        </w:rPr>
        <w:t xml:space="preserve">грн </w:t>
      </w:r>
      <w:r w:rsidR="000D7B5D" w:rsidRPr="00FD3ADF">
        <w:rPr>
          <w:sz w:val="28"/>
          <w:szCs w:val="28"/>
          <w:lang w:val="uk-UA" w:eastAsia="ar-SA"/>
        </w:rPr>
        <w:t xml:space="preserve">або </w:t>
      </w:r>
      <w:r w:rsidR="003B49CB" w:rsidRPr="00FD3ADF">
        <w:rPr>
          <w:sz w:val="28"/>
          <w:szCs w:val="28"/>
          <w:lang w:val="uk-UA" w:eastAsia="ar-SA"/>
        </w:rPr>
        <w:t>99,7</w:t>
      </w:r>
      <w:r w:rsidR="00EA61CF" w:rsidRPr="00FD3ADF">
        <w:rPr>
          <w:sz w:val="28"/>
          <w:szCs w:val="28"/>
          <w:lang w:val="uk-UA" w:eastAsia="ar-SA"/>
        </w:rPr>
        <w:t xml:space="preserve"> </w:t>
      </w:r>
      <w:r w:rsidR="000D7B5D" w:rsidRPr="00FD3ADF">
        <w:rPr>
          <w:sz w:val="28"/>
          <w:szCs w:val="28"/>
          <w:lang w:val="uk-UA" w:eastAsia="ar-SA"/>
        </w:rPr>
        <w:t>% від запланованої суми видатків</w:t>
      </w:r>
      <w:r w:rsidR="00614ECB" w:rsidRPr="00FD3ADF">
        <w:rPr>
          <w:sz w:val="28"/>
          <w:szCs w:val="28"/>
          <w:lang w:val="uk-UA" w:eastAsia="ar-SA"/>
        </w:rPr>
        <w:t xml:space="preserve"> </w:t>
      </w:r>
      <w:r w:rsidR="00614ECB" w:rsidRPr="00FD3ADF">
        <w:rPr>
          <w:sz w:val="28"/>
          <w:szCs w:val="28"/>
          <w:lang w:val="uk-UA"/>
        </w:rPr>
        <w:t>з урахуванням змін</w:t>
      </w:r>
      <w:r w:rsidR="00A142A8" w:rsidRPr="00FD3ADF">
        <w:rPr>
          <w:sz w:val="28"/>
          <w:szCs w:val="28"/>
          <w:lang w:val="uk-UA" w:eastAsia="ar-SA"/>
        </w:rPr>
        <w:t xml:space="preserve"> </w:t>
      </w:r>
      <w:r w:rsidR="00B24E11" w:rsidRPr="00FD3ADF">
        <w:rPr>
          <w:sz w:val="28"/>
          <w:szCs w:val="28"/>
          <w:lang w:val="uk-UA"/>
        </w:rPr>
        <w:t xml:space="preserve">для надання </w:t>
      </w:r>
      <w:r w:rsidR="002E2A7B" w:rsidRPr="00FD3ADF">
        <w:rPr>
          <w:sz w:val="28"/>
          <w:szCs w:val="28"/>
          <w:lang w:val="uk-UA"/>
        </w:rPr>
        <w:t>од</w:t>
      </w:r>
      <w:r w:rsidR="00421442" w:rsidRPr="00FD3ADF">
        <w:rPr>
          <w:sz w:val="28"/>
          <w:szCs w:val="28"/>
          <w:lang w:val="uk-UA"/>
        </w:rPr>
        <w:t>норазової матеріальної допомоги</w:t>
      </w:r>
      <w:r w:rsidR="00421442" w:rsidRPr="00D808F9">
        <w:rPr>
          <w:sz w:val="28"/>
          <w:szCs w:val="28"/>
          <w:lang w:val="uk-UA"/>
        </w:rPr>
        <w:t xml:space="preserve"> особам, які мобілізовані</w:t>
      </w:r>
      <w:r w:rsidR="003B49CB" w:rsidRPr="00D808F9">
        <w:rPr>
          <w:sz w:val="28"/>
          <w:szCs w:val="28"/>
          <w:lang w:val="uk-UA"/>
        </w:rPr>
        <w:t>, або уклали контракт</w:t>
      </w:r>
      <w:r w:rsidR="00421442" w:rsidRPr="00D808F9">
        <w:rPr>
          <w:sz w:val="28"/>
          <w:szCs w:val="28"/>
          <w:lang w:val="uk-UA"/>
        </w:rPr>
        <w:t xml:space="preserve"> для проходження військової служби</w:t>
      </w:r>
      <w:r w:rsidR="003B49CB" w:rsidRPr="00D808F9">
        <w:rPr>
          <w:sz w:val="28"/>
          <w:szCs w:val="28"/>
          <w:lang w:val="uk-UA"/>
        </w:rPr>
        <w:t>;</w:t>
      </w:r>
      <w:r w:rsidR="00421442" w:rsidRPr="00D808F9">
        <w:rPr>
          <w:sz w:val="28"/>
          <w:szCs w:val="28"/>
          <w:lang w:val="uk-UA"/>
        </w:rPr>
        <w:t xml:space="preserve"> матеріальної допомоги дітям захисників України</w:t>
      </w:r>
      <w:r w:rsidR="003B49CB" w:rsidRPr="00D808F9">
        <w:rPr>
          <w:sz w:val="28"/>
          <w:szCs w:val="28"/>
          <w:lang w:val="uk-UA"/>
        </w:rPr>
        <w:t>;</w:t>
      </w:r>
      <w:r w:rsidR="00421442" w:rsidRPr="00D808F9">
        <w:rPr>
          <w:sz w:val="28"/>
          <w:szCs w:val="28"/>
          <w:lang w:val="uk-UA"/>
        </w:rPr>
        <w:t xml:space="preserve"> матеріальної допомоги сім'ям загиблих, померлих, безвісти зниклих військовослужбовців</w:t>
      </w:r>
      <w:r w:rsidR="003B49CB" w:rsidRPr="00D808F9">
        <w:rPr>
          <w:sz w:val="28"/>
          <w:szCs w:val="28"/>
          <w:lang w:val="uk-UA"/>
        </w:rPr>
        <w:t>, звільненим з полону;</w:t>
      </w:r>
      <w:r w:rsidR="00421442" w:rsidRPr="00D808F9">
        <w:rPr>
          <w:sz w:val="28"/>
          <w:szCs w:val="28"/>
          <w:lang w:val="uk-UA"/>
        </w:rPr>
        <w:t xml:space="preserve"> військовослужбовцям</w:t>
      </w:r>
      <w:r w:rsidR="003B49CB" w:rsidRPr="00D808F9">
        <w:rPr>
          <w:sz w:val="28"/>
          <w:szCs w:val="28"/>
          <w:lang w:val="uk-UA"/>
        </w:rPr>
        <w:t xml:space="preserve"> -</w:t>
      </w:r>
      <w:r w:rsidR="00421442" w:rsidRPr="00D808F9">
        <w:rPr>
          <w:sz w:val="28"/>
          <w:szCs w:val="28"/>
          <w:lang w:val="uk-UA"/>
        </w:rPr>
        <w:t xml:space="preserve"> ветеран</w:t>
      </w:r>
      <w:r w:rsidR="003B49CB" w:rsidRPr="00D808F9">
        <w:rPr>
          <w:sz w:val="28"/>
          <w:szCs w:val="28"/>
          <w:lang w:val="uk-UA"/>
        </w:rPr>
        <w:t>ам</w:t>
      </w:r>
      <w:r w:rsidR="00421442" w:rsidRPr="00D808F9">
        <w:rPr>
          <w:sz w:val="28"/>
          <w:szCs w:val="28"/>
          <w:lang w:val="uk-UA"/>
        </w:rPr>
        <w:t>/к</w:t>
      </w:r>
      <w:r w:rsidR="003B49CB" w:rsidRPr="00D808F9">
        <w:rPr>
          <w:sz w:val="28"/>
          <w:szCs w:val="28"/>
          <w:lang w:val="uk-UA"/>
        </w:rPr>
        <w:t>ам</w:t>
      </w:r>
      <w:r w:rsidR="00421442" w:rsidRPr="00D808F9">
        <w:rPr>
          <w:sz w:val="28"/>
          <w:szCs w:val="28"/>
          <w:lang w:val="uk-UA"/>
        </w:rPr>
        <w:t xml:space="preserve"> війни, які брали участь у захисті Батьківщини</w:t>
      </w:r>
      <w:r w:rsidR="00330298" w:rsidRPr="00D808F9">
        <w:rPr>
          <w:sz w:val="28"/>
          <w:szCs w:val="28"/>
          <w:lang w:val="uk-UA"/>
        </w:rPr>
        <w:t>;</w:t>
      </w:r>
      <w:r w:rsidR="00421442" w:rsidRPr="00D808F9">
        <w:rPr>
          <w:sz w:val="28"/>
          <w:szCs w:val="28"/>
          <w:lang w:val="uk-UA"/>
        </w:rPr>
        <w:t xml:space="preserve"> </w:t>
      </w:r>
      <w:r w:rsidR="003B49CB" w:rsidRPr="00D808F9">
        <w:rPr>
          <w:sz w:val="28"/>
          <w:szCs w:val="28"/>
          <w:lang w:val="uk-UA"/>
        </w:rPr>
        <w:t>вшанування пам`яті згиблих військовослужбовців, тощо</w:t>
      </w:r>
      <w:r w:rsidR="0076601B" w:rsidRPr="00D808F9">
        <w:rPr>
          <w:sz w:val="28"/>
          <w:szCs w:val="28"/>
          <w:lang w:val="uk-UA"/>
        </w:rPr>
        <w:t>;</w:t>
      </w:r>
    </w:p>
    <w:p w14:paraId="0D464A4F" w14:textId="77777777" w:rsidR="0076601B"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 </w:t>
      </w:r>
      <w:r w:rsidR="0076601B" w:rsidRPr="00D808F9">
        <w:rPr>
          <w:sz w:val="28"/>
          <w:szCs w:val="28"/>
          <w:lang w:val="uk-UA" w:eastAsia="ar-SA"/>
        </w:rPr>
        <w:t xml:space="preserve">міській </w:t>
      </w:r>
      <w:r w:rsidR="001A16CB" w:rsidRPr="00D808F9">
        <w:rPr>
          <w:sz w:val="28"/>
          <w:szCs w:val="28"/>
          <w:lang w:val="uk-UA" w:eastAsia="ar-SA"/>
        </w:rPr>
        <w:t xml:space="preserve">цільовій </w:t>
      </w:r>
      <w:r w:rsidR="0076601B" w:rsidRPr="00D808F9">
        <w:rPr>
          <w:sz w:val="28"/>
          <w:szCs w:val="28"/>
          <w:lang w:val="uk-UA" w:eastAsia="ar-SA"/>
        </w:rPr>
        <w:t xml:space="preserve">програмі </w:t>
      </w:r>
      <w:r w:rsidR="0076601B" w:rsidRPr="00D808F9">
        <w:rPr>
          <w:b/>
          <w:sz w:val="28"/>
          <w:szCs w:val="28"/>
          <w:lang w:val="uk-UA" w:eastAsia="ar-SA"/>
        </w:rPr>
        <w:t xml:space="preserve">"Соціальна підтримка громадян </w:t>
      </w:r>
      <w:r w:rsidR="00706CFE" w:rsidRPr="00D808F9">
        <w:rPr>
          <w:b/>
          <w:sz w:val="28"/>
          <w:szCs w:val="28"/>
          <w:lang w:val="uk-UA" w:eastAsia="ar-SA"/>
        </w:rPr>
        <w:t xml:space="preserve">               </w:t>
      </w:r>
      <w:r w:rsidR="0076601B" w:rsidRPr="00D808F9">
        <w:rPr>
          <w:b/>
          <w:sz w:val="28"/>
          <w:szCs w:val="28"/>
          <w:lang w:val="uk-UA" w:eastAsia="ar-SA"/>
        </w:rPr>
        <w:t>м.</w:t>
      </w:r>
      <w:r w:rsidR="00E92DE1" w:rsidRPr="00D808F9">
        <w:rPr>
          <w:b/>
          <w:sz w:val="28"/>
          <w:szCs w:val="28"/>
          <w:lang w:val="uk-UA" w:eastAsia="ar-SA"/>
        </w:rPr>
        <w:t xml:space="preserve"> </w:t>
      </w:r>
      <w:r w:rsidR="0076601B" w:rsidRPr="00D808F9">
        <w:rPr>
          <w:b/>
          <w:sz w:val="28"/>
          <w:szCs w:val="28"/>
          <w:lang w:val="uk-UA" w:eastAsia="ar-SA"/>
        </w:rPr>
        <w:t>Мелітополя"</w:t>
      </w:r>
      <w:r w:rsidR="00706CFE" w:rsidRPr="00D808F9">
        <w:rPr>
          <w:b/>
          <w:sz w:val="28"/>
          <w:szCs w:val="28"/>
          <w:lang w:val="uk-UA" w:eastAsia="ar-SA"/>
        </w:rPr>
        <w:t xml:space="preserve"> </w:t>
      </w:r>
      <w:r w:rsidR="00706CFE" w:rsidRPr="00D808F9">
        <w:rPr>
          <w:sz w:val="28"/>
          <w:szCs w:val="28"/>
          <w:lang w:val="uk-UA" w:eastAsia="ar-SA"/>
        </w:rPr>
        <w:t>у сумі</w:t>
      </w:r>
      <w:r w:rsidR="0076601B" w:rsidRPr="00D808F9">
        <w:rPr>
          <w:sz w:val="28"/>
          <w:szCs w:val="28"/>
          <w:lang w:val="uk-UA" w:eastAsia="ar-SA"/>
        </w:rPr>
        <w:t xml:space="preserve"> </w:t>
      </w:r>
      <w:r w:rsidR="0076601B" w:rsidRPr="00D808F9">
        <w:rPr>
          <w:b/>
          <w:sz w:val="28"/>
          <w:szCs w:val="28"/>
          <w:lang w:val="uk-UA" w:eastAsia="ar-SA"/>
        </w:rPr>
        <w:t>1,</w:t>
      </w:r>
      <w:r w:rsidR="005970AE" w:rsidRPr="00D808F9">
        <w:rPr>
          <w:b/>
          <w:sz w:val="28"/>
          <w:szCs w:val="28"/>
          <w:lang w:val="uk-UA" w:eastAsia="ar-SA"/>
        </w:rPr>
        <w:t>2</w:t>
      </w:r>
      <w:r w:rsidR="0076601B" w:rsidRPr="00D808F9">
        <w:rPr>
          <w:b/>
          <w:sz w:val="28"/>
          <w:szCs w:val="28"/>
          <w:lang w:val="uk-UA" w:eastAsia="ar-SA"/>
        </w:rPr>
        <w:t xml:space="preserve"> млн грн </w:t>
      </w:r>
      <w:r w:rsidR="005970AE" w:rsidRPr="00D808F9">
        <w:rPr>
          <w:sz w:val="28"/>
          <w:szCs w:val="28"/>
          <w:lang w:val="uk-UA" w:eastAsia="ar-SA"/>
        </w:rPr>
        <w:t>або 95,8</w:t>
      </w:r>
      <w:r w:rsidR="00EA61CF" w:rsidRPr="00D808F9">
        <w:rPr>
          <w:sz w:val="28"/>
          <w:szCs w:val="28"/>
          <w:lang w:val="uk-UA" w:eastAsia="ar-SA"/>
        </w:rPr>
        <w:t xml:space="preserve"> </w:t>
      </w:r>
      <w:r w:rsidR="005970AE" w:rsidRPr="00D808F9">
        <w:rPr>
          <w:sz w:val="28"/>
          <w:szCs w:val="28"/>
          <w:lang w:val="uk-UA" w:eastAsia="ar-SA"/>
        </w:rPr>
        <w:t>%</w:t>
      </w:r>
      <w:r w:rsidR="0076601B" w:rsidRPr="00D808F9">
        <w:rPr>
          <w:sz w:val="28"/>
          <w:szCs w:val="28"/>
          <w:lang w:val="uk-UA" w:eastAsia="ar-SA"/>
        </w:rPr>
        <w:t xml:space="preserve"> від запланованої суми видатків</w:t>
      </w:r>
      <w:r w:rsidR="005970AE" w:rsidRPr="00D808F9">
        <w:rPr>
          <w:sz w:val="28"/>
          <w:szCs w:val="28"/>
          <w:lang w:val="uk-UA" w:eastAsia="ar-SA"/>
        </w:rPr>
        <w:t xml:space="preserve"> з </w:t>
      </w:r>
      <w:r w:rsidR="005970AE" w:rsidRPr="00D808F9">
        <w:rPr>
          <w:sz w:val="28"/>
          <w:szCs w:val="28"/>
          <w:lang w:val="uk-UA" w:eastAsia="ar-SA"/>
        </w:rPr>
        <w:lastRenderedPageBreak/>
        <w:t>урахуванням змін</w:t>
      </w:r>
      <w:r w:rsidR="0076601B" w:rsidRPr="00D808F9">
        <w:rPr>
          <w:sz w:val="28"/>
          <w:szCs w:val="28"/>
          <w:lang w:val="uk-UA" w:eastAsia="ar-SA"/>
        </w:rPr>
        <w:t xml:space="preserve"> на виплату г</w:t>
      </w:r>
      <w:r w:rsidR="0076601B" w:rsidRPr="00D808F9">
        <w:rPr>
          <w:sz w:val="28"/>
          <w:szCs w:val="28"/>
          <w:shd w:val="clear" w:color="auto" w:fill="FFFFFF"/>
          <w:lang w:val="uk-UA"/>
        </w:rPr>
        <w:t>рошової  допомоги громадянам м.</w:t>
      </w:r>
      <w:r w:rsidR="00330298" w:rsidRPr="00D808F9">
        <w:rPr>
          <w:sz w:val="28"/>
          <w:szCs w:val="28"/>
          <w:shd w:val="clear" w:color="auto" w:fill="FFFFFF"/>
          <w:lang w:val="uk-UA"/>
        </w:rPr>
        <w:t> </w:t>
      </w:r>
      <w:r w:rsidR="0076601B" w:rsidRPr="00D808F9">
        <w:rPr>
          <w:sz w:val="28"/>
          <w:szCs w:val="28"/>
          <w:shd w:val="clear" w:color="auto" w:fill="FFFFFF"/>
          <w:lang w:val="uk-UA"/>
        </w:rPr>
        <w:t xml:space="preserve">Мелітополя, які набули статусу ВПО після 24.02.2022; </w:t>
      </w:r>
      <w:r w:rsidR="001A16CB" w:rsidRPr="00D808F9">
        <w:rPr>
          <w:sz w:val="28"/>
          <w:szCs w:val="28"/>
          <w:shd w:val="clear" w:color="auto" w:fill="FFFFFF"/>
          <w:lang w:val="uk-UA"/>
        </w:rPr>
        <w:t>надання матеріальної допомоги на відпочинок і оздоровлення дітей;</w:t>
      </w:r>
      <w:r w:rsidR="0076601B" w:rsidRPr="00D808F9">
        <w:rPr>
          <w:sz w:val="28"/>
          <w:szCs w:val="28"/>
          <w:shd w:val="clear" w:color="auto" w:fill="FFFFFF"/>
          <w:lang w:val="uk-UA"/>
        </w:rPr>
        <w:t xml:space="preserve"> відзначення почесних громадян міста</w:t>
      </w:r>
      <w:r w:rsidR="0076601B" w:rsidRPr="00D808F9">
        <w:rPr>
          <w:sz w:val="28"/>
          <w:szCs w:val="28"/>
          <w:lang w:val="uk-UA" w:eastAsia="ar-SA"/>
        </w:rPr>
        <w:t>.</w:t>
      </w:r>
    </w:p>
    <w:p w14:paraId="5C9D6BCD"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1E3D6CAB" w14:textId="77777777" w:rsidR="00E160C8" w:rsidRPr="00D808F9" w:rsidRDefault="00E160C8" w:rsidP="00542DCA">
      <w:pPr>
        <w:ind w:firstLine="709"/>
        <w:jc w:val="both"/>
        <w:rPr>
          <w:b/>
          <w:sz w:val="28"/>
          <w:szCs w:val="28"/>
          <w:lang w:val="uk-UA"/>
        </w:rPr>
      </w:pPr>
    </w:p>
    <w:p w14:paraId="357EA3C1" w14:textId="77777777" w:rsidR="00674E9D"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К</w:t>
      </w:r>
      <w:r w:rsidR="002A4FA3" w:rsidRPr="00D808F9">
        <w:rPr>
          <w:b/>
          <w:sz w:val="28"/>
          <w:szCs w:val="28"/>
          <w:lang w:val="uk-UA" w:eastAsia="ar-SA"/>
        </w:rPr>
        <w:t>ультура</w:t>
      </w:r>
      <w:r w:rsidR="005B2D49" w:rsidRPr="00D808F9">
        <w:rPr>
          <w:b/>
          <w:sz w:val="28"/>
          <w:szCs w:val="28"/>
          <w:lang w:val="uk-UA" w:eastAsia="ar-SA"/>
        </w:rPr>
        <w:t xml:space="preserve"> і мистецтво</w:t>
      </w:r>
    </w:p>
    <w:p w14:paraId="565CEF77" w14:textId="77777777" w:rsidR="008D3EE6" w:rsidRPr="00D808F9" w:rsidRDefault="008D3EE6"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465B8597" w14:textId="77777777" w:rsidR="000746B6" w:rsidRPr="00D808F9" w:rsidRDefault="000746B6" w:rsidP="000746B6">
      <w:pPr>
        <w:ind w:firstLine="709"/>
        <w:jc w:val="both"/>
        <w:rPr>
          <w:sz w:val="28"/>
          <w:szCs w:val="28"/>
          <w:lang w:val="uk-UA"/>
        </w:rPr>
      </w:pPr>
      <w:r w:rsidRPr="00D808F9">
        <w:rPr>
          <w:sz w:val="28"/>
          <w:szCs w:val="28"/>
          <w:lang w:val="uk-UA"/>
        </w:rPr>
        <w:t xml:space="preserve">Протягом року мережа </w:t>
      </w:r>
      <w:r w:rsidR="00647D03" w:rsidRPr="00D808F9">
        <w:rPr>
          <w:sz w:val="28"/>
          <w:szCs w:val="28"/>
          <w:lang w:val="uk-UA"/>
        </w:rPr>
        <w:t>за</w:t>
      </w:r>
      <w:r w:rsidRPr="00D808F9">
        <w:rPr>
          <w:sz w:val="28"/>
          <w:szCs w:val="28"/>
          <w:lang w:val="uk-UA"/>
        </w:rPr>
        <w:t xml:space="preserve"> галуз</w:t>
      </w:r>
      <w:r w:rsidR="00647D03" w:rsidRPr="00D808F9">
        <w:rPr>
          <w:sz w:val="28"/>
          <w:szCs w:val="28"/>
          <w:lang w:val="uk-UA"/>
        </w:rPr>
        <w:t>зю</w:t>
      </w:r>
      <w:r w:rsidRPr="00D808F9">
        <w:rPr>
          <w:sz w:val="28"/>
          <w:szCs w:val="28"/>
          <w:lang w:val="uk-UA"/>
        </w:rPr>
        <w:t xml:space="preserve"> «Культура </w:t>
      </w:r>
      <w:r w:rsidR="00647D03" w:rsidRPr="00D808F9">
        <w:rPr>
          <w:sz w:val="28"/>
          <w:szCs w:val="28"/>
          <w:lang w:val="uk-UA"/>
        </w:rPr>
        <w:t>і</w:t>
      </w:r>
      <w:r w:rsidRPr="00D808F9">
        <w:rPr>
          <w:sz w:val="28"/>
          <w:szCs w:val="28"/>
          <w:lang w:val="uk-UA"/>
        </w:rPr>
        <w:t xml:space="preserve"> мистецтво» без змін.</w:t>
      </w:r>
    </w:p>
    <w:p w14:paraId="4020D822" w14:textId="77777777" w:rsidR="000746B6" w:rsidRPr="00D808F9" w:rsidRDefault="000746B6" w:rsidP="000746B6">
      <w:pPr>
        <w:ind w:firstLine="720"/>
        <w:jc w:val="both"/>
        <w:rPr>
          <w:sz w:val="28"/>
          <w:szCs w:val="28"/>
          <w:lang w:val="uk-UA"/>
        </w:rPr>
      </w:pPr>
      <w:r w:rsidRPr="00D808F9">
        <w:rPr>
          <w:sz w:val="28"/>
          <w:szCs w:val="28"/>
          <w:lang w:val="uk-UA"/>
        </w:rPr>
        <w:t>Штатна чисельність працівників станом на 01.01.2025 с</w:t>
      </w:r>
      <w:r w:rsidR="00647D03" w:rsidRPr="00D808F9">
        <w:rPr>
          <w:sz w:val="28"/>
          <w:szCs w:val="28"/>
          <w:lang w:val="uk-UA"/>
        </w:rPr>
        <w:t>тановила</w:t>
      </w:r>
      <w:r w:rsidR="00AB30F7" w:rsidRPr="00D808F9">
        <w:rPr>
          <w:sz w:val="28"/>
          <w:szCs w:val="28"/>
          <w:lang w:val="uk-UA"/>
        </w:rPr>
        <w:t xml:space="preserve"> 181 </w:t>
      </w:r>
      <w:r w:rsidR="00CD352E" w:rsidRPr="00D808F9">
        <w:rPr>
          <w:sz w:val="28"/>
          <w:szCs w:val="28"/>
          <w:lang w:val="uk-UA"/>
        </w:rPr>
        <w:t xml:space="preserve">штатну </w:t>
      </w:r>
      <w:r w:rsidR="00647D03" w:rsidRPr="00D808F9">
        <w:rPr>
          <w:sz w:val="28"/>
          <w:szCs w:val="28"/>
          <w:lang w:val="uk-UA"/>
        </w:rPr>
        <w:t>одиницю,</w:t>
      </w:r>
      <w:r w:rsidRPr="00D808F9">
        <w:rPr>
          <w:sz w:val="28"/>
          <w:szCs w:val="28"/>
          <w:lang w:val="uk-UA"/>
        </w:rPr>
        <w:t xml:space="preserve"> станом на 01.01.2026 </w:t>
      </w:r>
      <w:r w:rsidR="00647D03" w:rsidRPr="00D808F9">
        <w:rPr>
          <w:sz w:val="28"/>
          <w:szCs w:val="28"/>
          <w:lang w:val="uk-UA"/>
        </w:rPr>
        <w:t xml:space="preserve">– </w:t>
      </w:r>
      <w:r w:rsidRPr="00D808F9">
        <w:rPr>
          <w:sz w:val="28"/>
          <w:szCs w:val="28"/>
          <w:lang w:val="uk-UA"/>
        </w:rPr>
        <w:t xml:space="preserve">174,5 </w:t>
      </w:r>
      <w:r w:rsidR="00647D03" w:rsidRPr="00D808F9">
        <w:rPr>
          <w:sz w:val="28"/>
          <w:szCs w:val="28"/>
          <w:lang w:val="uk-UA"/>
        </w:rPr>
        <w:t>одиниць, при цьому</w:t>
      </w:r>
      <w:r w:rsidRPr="00D808F9">
        <w:rPr>
          <w:sz w:val="28"/>
          <w:szCs w:val="28"/>
          <w:lang w:val="uk-UA"/>
        </w:rPr>
        <w:t xml:space="preserve"> фактичн</w:t>
      </w:r>
      <w:r w:rsidR="00647D03" w:rsidRPr="00D808F9">
        <w:rPr>
          <w:sz w:val="28"/>
          <w:szCs w:val="28"/>
          <w:lang w:val="uk-UA"/>
        </w:rPr>
        <w:t>а</w:t>
      </w:r>
      <w:r w:rsidRPr="00D808F9">
        <w:rPr>
          <w:sz w:val="28"/>
          <w:szCs w:val="28"/>
          <w:lang w:val="uk-UA"/>
        </w:rPr>
        <w:t xml:space="preserve"> </w:t>
      </w:r>
      <w:r w:rsidR="00647D03" w:rsidRPr="00D808F9">
        <w:rPr>
          <w:sz w:val="28"/>
          <w:szCs w:val="28"/>
          <w:lang w:val="uk-UA"/>
        </w:rPr>
        <w:t>чисельність станови</w:t>
      </w:r>
      <w:r w:rsidR="00AB30F7" w:rsidRPr="00D808F9">
        <w:rPr>
          <w:sz w:val="28"/>
          <w:szCs w:val="28"/>
          <w:lang w:val="uk-UA"/>
        </w:rPr>
        <w:t>ла</w:t>
      </w:r>
      <w:r w:rsidR="00647D03" w:rsidRPr="00D808F9">
        <w:rPr>
          <w:sz w:val="28"/>
          <w:szCs w:val="28"/>
          <w:lang w:val="uk-UA"/>
        </w:rPr>
        <w:t xml:space="preserve"> </w:t>
      </w:r>
      <w:r w:rsidRPr="00D808F9">
        <w:rPr>
          <w:sz w:val="28"/>
          <w:szCs w:val="28"/>
          <w:lang w:val="uk-UA"/>
        </w:rPr>
        <w:t>48 одиниць.</w:t>
      </w:r>
    </w:p>
    <w:p w14:paraId="471067DE" w14:textId="77777777" w:rsidR="000746B6" w:rsidRPr="00D808F9" w:rsidRDefault="00F032E9" w:rsidP="000746B6">
      <w:pPr>
        <w:ind w:firstLine="540"/>
        <w:jc w:val="both"/>
        <w:rPr>
          <w:sz w:val="28"/>
          <w:szCs w:val="28"/>
          <w:lang w:val="uk-UA"/>
        </w:rPr>
      </w:pPr>
      <w:r w:rsidRPr="00D808F9">
        <w:rPr>
          <w:sz w:val="28"/>
          <w:szCs w:val="28"/>
          <w:lang w:val="uk-UA"/>
        </w:rPr>
        <w:t>У</w:t>
      </w:r>
      <w:r w:rsidR="000746B6" w:rsidRPr="00D808F9">
        <w:rPr>
          <w:sz w:val="28"/>
          <w:szCs w:val="28"/>
          <w:lang w:val="uk-UA"/>
        </w:rPr>
        <w:t xml:space="preserve"> цілому, протягом 2025 року в закладах культури штатн</w:t>
      </w:r>
      <w:r w:rsidRPr="00D808F9">
        <w:rPr>
          <w:sz w:val="28"/>
          <w:szCs w:val="28"/>
          <w:lang w:val="uk-UA"/>
        </w:rPr>
        <w:t>у</w:t>
      </w:r>
      <w:r w:rsidR="000746B6" w:rsidRPr="00D808F9">
        <w:rPr>
          <w:sz w:val="28"/>
          <w:szCs w:val="28"/>
          <w:lang w:val="uk-UA"/>
        </w:rPr>
        <w:t xml:space="preserve"> чисельність зменшен</w:t>
      </w:r>
      <w:r w:rsidRPr="00D808F9">
        <w:rPr>
          <w:sz w:val="28"/>
          <w:szCs w:val="28"/>
          <w:lang w:val="uk-UA"/>
        </w:rPr>
        <w:t>о</w:t>
      </w:r>
      <w:r w:rsidR="000746B6" w:rsidRPr="00D808F9">
        <w:rPr>
          <w:sz w:val="28"/>
          <w:szCs w:val="28"/>
          <w:lang w:val="uk-UA"/>
        </w:rPr>
        <w:t xml:space="preserve"> на 6,5 штатн</w:t>
      </w:r>
      <w:r w:rsidRPr="00D808F9">
        <w:rPr>
          <w:sz w:val="28"/>
          <w:szCs w:val="28"/>
          <w:lang w:val="uk-UA"/>
        </w:rPr>
        <w:t>ої</w:t>
      </w:r>
      <w:r w:rsidR="000746B6" w:rsidRPr="00D808F9">
        <w:rPr>
          <w:sz w:val="28"/>
          <w:szCs w:val="28"/>
          <w:lang w:val="uk-UA"/>
        </w:rPr>
        <w:t xml:space="preserve"> одиниці.</w:t>
      </w:r>
      <w:r w:rsidR="00AE0BD3" w:rsidRPr="00D808F9">
        <w:rPr>
          <w:sz w:val="28"/>
          <w:szCs w:val="28"/>
          <w:lang w:val="uk-UA"/>
        </w:rPr>
        <w:t xml:space="preserve"> Ці штатні одиниці переведено до молодіжного центру, який враховано у галузі «Соціальний захист та соціальне забезпечення», </w:t>
      </w:r>
      <w:r w:rsidRPr="00D808F9">
        <w:rPr>
          <w:sz w:val="28"/>
          <w:szCs w:val="28"/>
          <w:lang w:val="uk-UA"/>
        </w:rPr>
        <w:t>проте</w:t>
      </w:r>
      <w:r w:rsidR="00AE0BD3" w:rsidRPr="00D808F9">
        <w:rPr>
          <w:sz w:val="28"/>
          <w:szCs w:val="28"/>
          <w:lang w:val="uk-UA"/>
        </w:rPr>
        <w:t xml:space="preserve"> фактично утримується за рахунок </w:t>
      </w:r>
      <w:r w:rsidRPr="00D808F9">
        <w:rPr>
          <w:sz w:val="28"/>
          <w:szCs w:val="28"/>
          <w:lang w:val="uk-UA"/>
        </w:rPr>
        <w:t>управління культури та молоді</w:t>
      </w:r>
      <w:r w:rsidR="00AE0BD3" w:rsidRPr="00D808F9">
        <w:rPr>
          <w:sz w:val="28"/>
          <w:szCs w:val="28"/>
          <w:lang w:val="uk-UA"/>
        </w:rPr>
        <w:t>.</w:t>
      </w:r>
      <w:r w:rsidR="000746B6" w:rsidRPr="00D808F9">
        <w:rPr>
          <w:sz w:val="28"/>
          <w:szCs w:val="28"/>
          <w:lang w:val="uk-UA"/>
        </w:rPr>
        <w:t xml:space="preserve"> </w:t>
      </w:r>
    </w:p>
    <w:p w14:paraId="5B6D8F7B" w14:textId="77777777" w:rsidR="00CD352E" w:rsidRPr="00D808F9" w:rsidRDefault="00AE0BD3" w:rsidP="00CD352E">
      <w:pPr>
        <w:ind w:firstLine="540"/>
        <w:jc w:val="both"/>
        <w:rPr>
          <w:sz w:val="28"/>
          <w:szCs w:val="28"/>
          <w:lang w:val="uk-UA"/>
        </w:rPr>
      </w:pPr>
      <w:r w:rsidRPr="00D808F9">
        <w:rPr>
          <w:sz w:val="28"/>
          <w:szCs w:val="28"/>
          <w:lang w:val="uk-UA"/>
        </w:rPr>
        <w:t>Мистецькі школи враховано у галузі «Освіта»</w:t>
      </w:r>
      <w:r w:rsidR="00CD352E" w:rsidRPr="00D808F9">
        <w:rPr>
          <w:sz w:val="28"/>
          <w:szCs w:val="28"/>
          <w:lang w:val="uk-UA"/>
        </w:rPr>
        <w:t xml:space="preserve">, проте фактично утримуються за рахунок управління культури та молоді. </w:t>
      </w:r>
    </w:p>
    <w:p w14:paraId="152647BD" w14:textId="77777777" w:rsidR="00CC11F6" w:rsidRPr="00D808F9" w:rsidRDefault="00647D03" w:rsidP="00CD352E">
      <w:pPr>
        <w:ind w:firstLine="709"/>
        <w:jc w:val="both"/>
        <w:rPr>
          <w:sz w:val="28"/>
          <w:szCs w:val="28"/>
          <w:lang w:val="uk-UA" w:eastAsia="ar-SA"/>
        </w:rPr>
      </w:pPr>
      <w:r w:rsidRPr="00D808F9">
        <w:rPr>
          <w:sz w:val="28"/>
          <w:szCs w:val="28"/>
          <w:lang w:val="uk-UA" w:eastAsia="ar-SA"/>
        </w:rPr>
        <w:t>За галуззю «Культура і мистецтво»</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B930AA" w:rsidRPr="00D808F9">
        <w:rPr>
          <w:sz w:val="28"/>
          <w:szCs w:val="28"/>
          <w:lang w:val="uk-UA" w:eastAsia="ar-SA"/>
        </w:rPr>
        <w:t>становлять</w:t>
      </w:r>
      <w:r w:rsidR="002A4FA3" w:rsidRPr="00D808F9">
        <w:rPr>
          <w:b/>
          <w:sz w:val="28"/>
          <w:szCs w:val="28"/>
          <w:lang w:val="uk-UA" w:eastAsia="ar-SA"/>
        </w:rPr>
        <w:t xml:space="preserve"> </w:t>
      </w:r>
      <w:r w:rsidR="001A16CB" w:rsidRPr="00D808F9">
        <w:rPr>
          <w:b/>
          <w:sz w:val="28"/>
          <w:szCs w:val="28"/>
          <w:lang w:val="uk-UA" w:eastAsia="ar-SA"/>
        </w:rPr>
        <w:t>15,5</w:t>
      </w:r>
      <w:r w:rsidRPr="00D808F9">
        <w:rPr>
          <w:b/>
          <w:sz w:val="28"/>
          <w:szCs w:val="28"/>
          <w:lang w:val="uk-UA" w:eastAsia="ar-SA"/>
        </w:rPr>
        <w:t> </w:t>
      </w:r>
      <w:r w:rsidR="002A4FA3" w:rsidRPr="00D808F9">
        <w:rPr>
          <w:b/>
          <w:sz w:val="28"/>
          <w:szCs w:val="28"/>
          <w:lang w:val="uk-UA" w:eastAsia="ar-SA"/>
        </w:rPr>
        <w:t>млн</w:t>
      </w:r>
      <w:r w:rsidRPr="00D808F9">
        <w:rPr>
          <w:b/>
          <w:sz w:val="28"/>
          <w:szCs w:val="28"/>
          <w:lang w:val="uk-UA" w:eastAsia="ar-SA"/>
        </w:rPr>
        <w:t>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1A16CB" w:rsidRPr="00D808F9">
        <w:rPr>
          <w:sz w:val="28"/>
          <w:szCs w:val="28"/>
          <w:lang w:val="uk-UA" w:eastAsia="ar-SA"/>
        </w:rPr>
        <w:t>97,7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p>
    <w:p w14:paraId="789AE045" w14:textId="77777777" w:rsidR="00CC11F6"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 </w:t>
      </w:r>
      <w:r w:rsidR="00647D03"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647D03" w:rsidRPr="00D808F9">
        <w:rPr>
          <w:sz w:val="28"/>
          <w:szCs w:val="28"/>
          <w:u w:val="single"/>
          <w:lang w:val="uk-UA" w:eastAsia="ar-SA"/>
        </w:rPr>
        <w:t>им</w:t>
      </w:r>
      <w:r w:rsidR="0062238A" w:rsidRPr="00D808F9">
        <w:rPr>
          <w:sz w:val="28"/>
          <w:szCs w:val="28"/>
          <w:u w:val="single"/>
          <w:lang w:val="uk-UA" w:eastAsia="ar-SA"/>
        </w:rPr>
        <w:t xml:space="preserve"> фонд</w:t>
      </w:r>
      <w:r w:rsidR="00647D03" w:rsidRPr="00D808F9">
        <w:rPr>
          <w:sz w:val="28"/>
          <w:szCs w:val="28"/>
          <w:u w:val="single"/>
          <w:lang w:val="uk-UA" w:eastAsia="ar-SA"/>
        </w:rPr>
        <w:t>ом</w:t>
      </w:r>
      <w:r w:rsidR="005A15B6" w:rsidRPr="00D808F9">
        <w:rPr>
          <w:sz w:val="28"/>
          <w:szCs w:val="28"/>
          <w:u w:val="single"/>
          <w:lang w:val="uk-UA" w:eastAsia="ar-SA"/>
        </w:rPr>
        <w:t xml:space="preserve"> </w:t>
      </w:r>
      <w:r w:rsidR="00F32994" w:rsidRPr="00D808F9">
        <w:rPr>
          <w:sz w:val="28"/>
          <w:szCs w:val="28"/>
          <w:lang w:val="uk-UA"/>
        </w:rPr>
        <w:t>–</w:t>
      </w:r>
      <w:r w:rsidR="00902257" w:rsidRPr="00D808F9">
        <w:rPr>
          <w:sz w:val="28"/>
          <w:szCs w:val="28"/>
          <w:lang w:val="uk-UA"/>
        </w:rPr>
        <w:t xml:space="preserve"> </w:t>
      </w:r>
      <w:r w:rsidR="001A16CB" w:rsidRPr="00D808F9">
        <w:rPr>
          <w:b/>
          <w:sz w:val="28"/>
          <w:szCs w:val="28"/>
          <w:lang w:val="uk-UA" w:eastAsia="ar-SA"/>
        </w:rPr>
        <w:t>15,4</w:t>
      </w:r>
      <w:r w:rsidR="000376F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w:t>
      </w:r>
      <w:r w:rsidR="000376FA" w:rsidRPr="00D808F9">
        <w:rPr>
          <w:sz w:val="28"/>
          <w:szCs w:val="28"/>
          <w:lang w:val="uk-UA" w:eastAsia="ar-SA"/>
        </w:rPr>
        <w:t xml:space="preserve"> </w:t>
      </w:r>
      <w:r w:rsidR="001A16CB" w:rsidRPr="00D808F9">
        <w:rPr>
          <w:sz w:val="28"/>
          <w:szCs w:val="28"/>
          <w:lang w:val="uk-UA" w:eastAsia="ar-SA"/>
        </w:rPr>
        <w:t>97,8</w:t>
      </w:r>
      <w:r w:rsidR="0062238A" w:rsidRPr="00D808F9">
        <w:rPr>
          <w:sz w:val="28"/>
          <w:szCs w:val="28"/>
          <w:lang w:val="uk-UA" w:eastAsia="ar-SA"/>
        </w:rPr>
        <w:t xml:space="preserve"> % ві</w:t>
      </w:r>
      <w:r w:rsidR="003067F6" w:rsidRPr="00D808F9">
        <w:rPr>
          <w:sz w:val="28"/>
          <w:szCs w:val="28"/>
          <w:lang w:val="uk-UA" w:eastAsia="ar-SA"/>
        </w:rPr>
        <w:t>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067F6" w:rsidRPr="00D808F9">
        <w:rPr>
          <w:sz w:val="28"/>
          <w:szCs w:val="28"/>
          <w:lang w:val="uk-UA" w:eastAsia="ar-SA"/>
        </w:rPr>
        <w:t>;</w:t>
      </w:r>
    </w:p>
    <w:p w14:paraId="689AA343" w14:textId="77777777" w:rsidR="00E34950"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 </w:t>
      </w:r>
      <w:r w:rsidR="00647D03"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647D03" w:rsidRPr="00D808F9">
        <w:rPr>
          <w:sz w:val="28"/>
          <w:szCs w:val="28"/>
          <w:u w:val="single"/>
          <w:lang w:val="uk-UA" w:eastAsia="ar-SA"/>
        </w:rPr>
        <w:t>им</w:t>
      </w:r>
      <w:r w:rsidR="0062238A" w:rsidRPr="00D808F9">
        <w:rPr>
          <w:sz w:val="28"/>
          <w:szCs w:val="28"/>
          <w:u w:val="single"/>
          <w:lang w:val="uk-UA" w:eastAsia="ar-SA"/>
        </w:rPr>
        <w:t xml:space="preserve"> фонд</w:t>
      </w:r>
      <w:r w:rsidR="00647D03" w:rsidRPr="00D808F9">
        <w:rPr>
          <w:sz w:val="28"/>
          <w:szCs w:val="28"/>
          <w:u w:val="single"/>
          <w:lang w:val="uk-UA" w:eastAsia="ar-SA"/>
        </w:rPr>
        <w:t>ом</w:t>
      </w:r>
      <w:r w:rsidR="006E5469" w:rsidRPr="00D808F9">
        <w:rPr>
          <w:sz w:val="28"/>
          <w:szCs w:val="28"/>
          <w:u w:val="single"/>
          <w:lang w:val="uk-UA" w:eastAsia="ar-SA"/>
        </w:rPr>
        <w:t xml:space="preserve"> </w:t>
      </w:r>
      <w:r w:rsidR="00902257" w:rsidRPr="00D808F9">
        <w:rPr>
          <w:sz w:val="28"/>
          <w:szCs w:val="28"/>
          <w:lang w:val="uk-UA"/>
        </w:rPr>
        <w:t xml:space="preserve">– </w:t>
      </w:r>
      <w:r w:rsidR="003067F6" w:rsidRPr="00D808F9">
        <w:rPr>
          <w:b/>
          <w:sz w:val="28"/>
          <w:szCs w:val="28"/>
          <w:lang w:val="uk-UA" w:eastAsia="ar-SA"/>
        </w:rPr>
        <w:t>0,</w:t>
      </w:r>
      <w:r w:rsidR="00A309FB" w:rsidRPr="00D808F9">
        <w:rPr>
          <w:b/>
          <w:sz w:val="28"/>
          <w:szCs w:val="28"/>
          <w:lang w:val="uk-UA" w:eastAsia="ar-SA"/>
        </w:rPr>
        <w:t>1</w:t>
      </w:r>
      <w:r w:rsidR="00C6389E"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1A16CB" w:rsidRPr="00D808F9">
        <w:rPr>
          <w:sz w:val="28"/>
          <w:szCs w:val="28"/>
          <w:lang w:val="uk-UA" w:eastAsia="ar-SA"/>
        </w:rPr>
        <w:t>88,1</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067F6" w:rsidRPr="00D808F9">
        <w:rPr>
          <w:sz w:val="28"/>
          <w:szCs w:val="28"/>
          <w:lang w:val="uk-UA" w:eastAsia="ar-SA"/>
        </w:rPr>
        <w:t xml:space="preserve">, </w:t>
      </w:r>
      <w:r w:rsidR="00D24A9E" w:rsidRPr="00D808F9">
        <w:rPr>
          <w:sz w:val="28"/>
          <w:szCs w:val="28"/>
          <w:lang w:val="uk-UA" w:eastAsia="ar-SA"/>
        </w:rPr>
        <w:t>з них:</w:t>
      </w:r>
    </w:p>
    <w:p w14:paraId="0F762646" w14:textId="77777777" w:rsidR="00D24A9E" w:rsidRPr="00D808F9" w:rsidRDefault="00CC11F6" w:rsidP="00D24A9E">
      <w:pPr>
        <w:ind w:firstLine="709"/>
        <w:jc w:val="both"/>
        <w:rPr>
          <w:sz w:val="28"/>
          <w:szCs w:val="28"/>
          <w:lang w:val="uk-UA" w:eastAsia="ar-SA"/>
        </w:rPr>
      </w:pPr>
      <w:r w:rsidRPr="00D808F9">
        <w:rPr>
          <w:lang w:val="uk-UA"/>
        </w:rPr>
        <w:t xml:space="preserve">• </w:t>
      </w:r>
      <w:r w:rsidR="00647D03" w:rsidRPr="00D808F9">
        <w:rPr>
          <w:b/>
          <w:sz w:val="28"/>
          <w:szCs w:val="28"/>
          <w:lang w:val="uk-UA" w:eastAsia="ar-SA"/>
        </w:rPr>
        <w:t>за</w:t>
      </w:r>
      <w:r w:rsidR="00D24A9E" w:rsidRPr="00D808F9">
        <w:rPr>
          <w:b/>
          <w:sz w:val="28"/>
          <w:szCs w:val="28"/>
          <w:lang w:val="uk-UA" w:eastAsia="ar-SA"/>
        </w:rPr>
        <w:t xml:space="preserve"> бюджет</w:t>
      </w:r>
      <w:r w:rsidR="00647D03" w:rsidRPr="00D808F9">
        <w:rPr>
          <w:b/>
          <w:sz w:val="28"/>
          <w:szCs w:val="28"/>
          <w:lang w:val="uk-UA" w:eastAsia="ar-SA"/>
        </w:rPr>
        <w:t>ом</w:t>
      </w:r>
      <w:r w:rsidR="00D24A9E" w:rsidRPr="00D808F9">
        <w:rPr>
          <w:b/>
          <w:sz w:val="28"/>
          <w:szCs w:val="28"/>
          <w:lang w:val="uk-UA" w:eastAsia="ar-SA"/>
        </w:rPr>
        <w:t xml:space="preserve"> розвитку</w:t>
      </w:r>
      <w:r w:rsidR="00906856" w:rsidRPr="00D808F9">
        <w:rPr>
          <w:b/>
          <w:sz w:val="28"/>
          <w:szCs w:val="28"/>
          <w:lang w:val="uk-UA" w:eastAsia="ar-SA"/>
        </w:rPr>
        <w:t xml:space="preserve"> </w:t>
      </w:r>
      <w:r w:rsidR="00D24A9E" w:rsidRPr="00D808F9">
        <w:rPr>
          <w:b/>
          <w:sz w:val="28"/>
          <w:szCs w:val="28"/>
          <w:lang w:val="uk-UA" w:eastAsia="ar-SA"/>
        </w:rPr>
        <w:t>–</w:t>
      </w:r>
      <w:r w:rsidR="00902257" w:rsidRPr="00D808F9">
        <w:rPr>
          <w:b/>
          <w:sz w:val="28"/>
          <w:szCs w:val="28"/>
          <w:lang w:val="uk-UA" w:eastAsia="ar-SA"/>
        </w:rPr>
        <w:t xml:space="preserve"> </w:t>
      </w:r>
      <w:r w:rsidR="00D24A9E" w:rsidRPr="00D808F9">
        <w:rPr>
          <w:b/>
          <w:sz w:val="28"/>
          <w:szCs w:val="28"/>
          <w:lang w:val="uk-UA" w:eastAsia="ar-SA"/>
        </w:rPr>
        <w:t>0,0</w:t>
      </w:r>
      <w:r w:rsidR="001A16CB" w:rsidRPr="00D808F9">
        <w:rPr>
          <w:b/>
          <w:sz w:val="28"/>
          <w:szCs w:val="28"/>
          <w:lang w:val="uk-UA" w:eastAsia="ar-SA"/>
        </w:rPr>
        <w:t>8</w:t>
      </w:r>
      <w:r w:rsidR="00D24A9E" w:rsidRPr="00D808F9">
        <w:rPr>
          <w:b/>
          <w:sz w:val="28"/>
          <w:szCs w:val="28"/>
          <w:lang w:val="uk-UA" w:eastAsia="ar-SA"/>
        </w:rPr>
        <w:t xml:space="preserve"> млн грн</w:t>
      </w:r>
      <w:r w:rsidR="00D24A9E" w:rsidRPr="00D808F9">
        <w:rPr>
          <w:sz w:val="28"/>
          <w:szCs w:val="28"/>
          <w:lang w:val="uk-UA" w:eastAsia="ar-SA"/>
        </w:rPr>
        <w:t xml:space="preserve"> або </w:t>
      </w:r>
      <w:r w:rsidR="00960A7A" w:rsidRPr="00D808F9">
        <w:rPr>
          <w:sz w:val="28"/>
          <w:szCs w:val="28"/>
          <w:lang w:val="uk-UA" w:eastAsia="ar-SA"/>
        </w:rPr>
        <w:t>100</w:t>
      </w:r>
      <w:r w:rsidR="00EA61CF" w:rsidRPr="00D808F9">
        <w:rPr>
          <w:sz w:val="28"/>
          <w:szCs w:val="28"/>
          <w:lang w:val="uk-UA" w:eastAsia="ar-SA"/>
        </w:rPr>
        <w:t xml:space="preserve"> </w:t>
      </w:r>
      <w:r w:rsidR="00D24A9E"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CD352E" w:rsidRPr="00D808F9">
        <w:rPr>
          <w:sz w:val="28"/>
          <w:szCs w:val="28"/>
          <w:lang w:val="uk-UA"/>
        </w:rPr>
        <w:t xml:space="preserve">, </w:t>
      </w:r>
      <w:r w:rsidR="00D24A9E" w:rsidRPr="00D808F9">
        <w:rPr>
          <w:sz w:val="28"/>
          <w:szCs w:val="28"/>
          <w:lang w:val="uk-UA" w:eastAsia="ar-SA"/>
        </w:rPr>
        <w:t>придбан</w:t>
      </w:r>
      <w:r w:rsidR="00CD352E" w:rsidRPr="00D808F9">
        <w:rPr>
          <w:sz w:val="28"/>
          <w:szCs w:val="28"/>
          <w:lang w:val="uk-UA" w:eastAsia="ar-SA"/>
        </w:rPr>
        <w:t>о</w:t>
      </w:r>
      <w:r w:rsidR="00D24A9E" w:rsidRPr="00D808F9">
        <w:rPr>
          <w:sz w:val="28"/>
          <w:szCs w:val="28"/>
          <w:lang w:val="uk-UA" w:eastAsia="ar-SA"/>
        </w:rPr>
        <w:t xml:space="preserve"> ноутбук</w:t>
      </w:r>
      <w:r w:rsidR="00CD352E" w:rsidRPr="00D808F9">
        <w:rPr>
          <w:sz w:val="28"/>
          <w:szCs w:val="28"/>
          <w:lang w:val="uk-UA" w:eastAsia="ar-SA"/>
        </w:rPr>
        <w:t>и</w:t>
      </w:r>
      <w:r w:rsidR="00D24A9E" w:rsidRPr="00D808F9">
        <w:rPr>
          <w:sz w:val="28"/>
          <w:szCs w:val="28"/>
          <w:lang w:val="uk-UA" w:eastAsia="ar-SA"/>
        </w:rPr>
        <w:t>;</w:t>
      </w:r>
    </w:p>
    <w:p w14:paraId="42A6F23E" w14:textId="77777777" w:rsidR="00D24A9E" w:rsidRPr="00D808F9" w:rsidRDefault="00CC11F6" w:rsidP="00D24A9E">
      <w:pPr>
        <w:ind w:firstLine="720"/>
        <w:jc w:val="both"/>
        <w:rPr>
          <w:sz w:val="28"/>
          <w:szCs w:val="28"/>
          <w:lang w:val="uk-UA"/>
        </w:rPr>
      </w:pPr>
      <w:r w:rsidRPr="00D808F9">
        <w:rPr>
          <w:lang w:val="uk-UA"/>
        </w:rPr>
        <w:t xml:space="preserve">• </w:t>
      </w:r>
      <w:r w:rsidR="00D24A9E" w:rsidRPr="00D808F9">
        <w:rPr>
          <w:b/>
          <w:sz w:val="28"/>
          <w:szCs w:val="28"/>
          <w:lang w:val="uk-UA"/>
        </w:rPr>
        <w:t xml:space="preserve">від </w:t>
      </w:r>
      <w:r w:rsidR="001A16CB" w:rsidRPr="00D808F9">
        <w:rPr>
          <w:b/>
          <w:sz w:val="28"/>
          <w:szCs w:val="28"/>
          <w:lang w:val="uk-UA"/>
        </w:rPr>
        <w:t>платних послуг, що надаються бюджетними установами</w:t>
      </w:r>
      <w:r w:rsidR="00D24A9E" w:rsidRPr="00D808F9">
        <w:rPr>
          <w:b/>
          <w:sz w:val="28"/>
          <w:szCs w:val="28"/>
          <w:lang w:val="uk-UA"/>
        </w:rPr>
        <w:t xml:space="preserve"> – 0,</w:t>
      </w:r>
      <w:r w:rsidR="001A16CB" w:rsidRPr="00D808F9">
        <w:rPr>
          <w:b/>
          <w:sz w:val="28"/>
          <w:szCs w:val="28"/>
          <w:lang w:val="uk-UA"/>
        </w:rPr>
        <w:t>0</w:t>
      </w:r>
      <w:r w:rsidR="00A309FB" w:rsidRPr="00D808F9">
        <w:rPr>
          <w:b/>
          <w:sz w:val="28"/>
          <w:szCs w:val="28"/>
          <w:lang w:val="uk-UA"/>
        </w:rPr>
        <w:t>2</w:t>
      </w:r>
      <w:r w:rsidR="004404B4" w:rsidRPr="00D808F9">
        <w:rPr>
          <w:b/>
          <w:sz w:val="28"/>
          <w:szCs w:val="28"/>
          <w:lang w:val="uk-UA"/>
        </w:rPr>
        <w:t> </w:t>
      </w:r>
      <w:r w:rsidR="00D24A9E" w:rsidRPr="00D808F9">
        <w:rPr>
          <w:b/>
          <w:sz w:val="28"/>
          <w:szCs w:val="28"/>
          <w:lang w:val="uk-UA"/>
        </w:rPr>
        <w:t>млн грн</w:t>
      </w:r>
      <w:r w:rsidR="00A12F13" w:rsidRPr="00D808F9">
        <w:rPr>
          <w:b/>
          <w:sz w:val="28"/>
          <w:szCs w:val="28"/>
          <w:lang w:val="uk-UA"/>
        </w:rPr>
        <w:t xml:space="preserve"> </w:t>
      </w:r>
      <w:r w:rsidR="00A12F13" w:rsidRPr="00D808F9">
        <w:rPr>
          <w:sz w:val="28"/>
          <w:szCs w:val="28"/>
          <w:lang w:val="uk-UA" w:eastAsia="ar-SA"/>
        </w:rPr>
        <w:t>або 55,1</w:t>
      </w:r>
      <w:r w:rsidR="00EA61CF" w:rsidRPr="00D808F9">
        <w:rPr>
          <w:sz w:val="28"/>
          <w:szCs w:val="28"/>
          <w:lang w:val="uk-UA" w:eastAsia="ar-SA"/>
        </w:rPr>
        <w:t xml:space="preserve"> </w:t>
      </w:r>
      <w:r w:rsidR="00A12F13" w:rsidRPr="00D808F9">
        <w:rPr>
          <w:sz w:val="28"/>
          <w:szCs w:val="28"/>
          <w:lang w:val="uk-UA" w:eastAsia="ar-SA"/>
        </w:rPr>
        <w:t>% від запланованої суми видатків</w:t>
      </w:r>
      <w:r w:rsidR="00614ECB" w:rsidRPr="00D808F9">
        <w:rPr>
          <w:b/>
          <w:sz w:val="28"/>
          <w:szCs w:val="28"/>
          <w:lang w:val="uk-UA"/>
        </w:rPr>
        <w:t xml:space="preserve">, </w:t>
      </w:r>
      <w:r w:rsidR="00D24A9E" w:rsidRPr="00D808F9">
        <w:rPr>
          <w:sz w:val="28"/>
          <w:szCs w:val="28"/>
          <w:lang w:val="uk-UA"/>
        </w:rPr>
        <w:t xml:space="preserve"> </w:t>
      </w:r>
      <w:r w:rsidR="009B103A" w:rsidRPr="00D808F9">
        <w:rPr>
          <w:iCs/>
          <w:sz w:val="28"/>
          <w:szCs w:val="28"/>
          <w:shd w:val="clear" w:color="auto" w:fill="FFFFFF"/>
          <w:lang w:val="uk-UA"/>
        </w:rPr>
        <w:t>придбано принтер</w:t>
      </w:r>
      <w:r w:rsidR="00D24A9E" w:rsidRPr="00D808F9">
        <w:rPr>
          <w:sz w:val="28"/>
          <w:szCs w:val="28"/>
          <w:lang w:val="uk-UA"/>
        </w:rPr>
        <w:t>.</w:t>
      </w:r>
    </w:p>
    <w:p w14:paraId="19A811D0" w14:textId="77777777" w:rsidR="003E05D9" w:rsidRPr="00D808F9" w:rsidRDefault="003427D4" w:rsidP="003E05D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r w:rsidRPr="00D808F9">
        <w:rPr>
          <w:sz w:val="28"/>
          <w:szCs w:val="28"/>
          <w:lang w:val="ru-RU"/>
        </w:rPr>
        <w:t>обсяг видатків</w:t>
      </w:r>
      <w:r w:rsidRPr="00D808F9">
        <w:rPr>
          <w:sz w:val="28"/>
          <w:szCs w:val="28"/>
          <w:lang w:val="uk-UA"/>
        </w:rPr>
        <w:t xml:space="preserve"> </w:t>
      </w:r>
      <w:r w:rsidR="00B930AA" w:rsidRPr="00D808F9">
        <w:rPr>
          <w:sz w:val="28"/>
          <w:szCs w:val="28"/>
          <w:lang w:val="uk-UA"/>
        </w:rPr>
        <w:t>зменши</w:t>
      </w:r>
      <w:r w:rsidRPr="00D808F9">
        <w:rPr>
          <w:sz w:val="28"/>
          <w:szCs w:val="28"/>
          <w:lang w:val="uk-UA"/>
        </w:rPr>
        <w:t>вся</w:t>
      </w:r>
      <w:r w:rsidR="00B930AA" w:rsidRPr="00D808F9">
        <w:rPr>
          <w:sz w:val="28"/>
          <w:szCs w:val="28"/>
          <w:lang w:val="uk-UA"/>
        </w:rPr>
        <w:t xml:space="preserve"> </w:t>
      </w:r>
      <w:r w:rsidR="003E05D9" w:rsidRPr="00D808F9">
        <w:rPr>
          <w:sz w:val="28"/>
          <w:szCs w:val="28"/>
          <w:lang w:val="uk-UA"/>
        </w:rPr>
        <w:t xml:space="preserve">на </w:t>
      </w:r>
      <w:r w:rsidR="00714FCD" w:rsidRPr="00D808F9">
        <w:rPr>
          <w:sz w:val="28"/>
          <w:szCs w:val="28"/>
          <w:lang w:val="uk-UA"/>
        </w:rPr>
        <w:t>6,5</w:t>
      </w:r>
      <w:r w:rsidR="004404B4" w:rsidRPr="00D808F9">
        <w:rPr>
          <w:sz w:val="28"/>
          <w:szCs w:val="28"/>
          <w:lang w:val="uk-UA"/>
        </w:rPr>
        <w:t> </w:t>
      </w:r>
      <w:r w:rsidR="003E05D9" w:rsidRPr="00D808F9">
        <w:rPr>
          <w:sz w:val="28"/>
          <w:szCs w:val="28"/>
          <w:lang w:val="uk-UA"/>
        </w:rPr>
        <w:t>млн</w:t>
      </w:r>
      <w:r w:rsidR="004404B4" w:rsidRPr="00D808F9">
        <w:rPr>
          <w:sz w:val="28"/>
          <w:szCs w:val="28"/>
          <w:lang w:val="uk-UA"/>
        </w:rPr>
        <w:t> </w:t>
      </w:r>
      <w:r w:rsidR="003E05D9" w:rsidRPr="00D808F9">
        <w:rPr>
          <w:sz w:val="28"/>
          <w:szCs w:val="28"/>
          <w:lang w:val="uk-UA"/>
        </w:rPr>
        <w:t xml:space="preserve">грн або  на </w:t>
      </w:r>
      <w:r w:rsidR="00714FCD" w:rsidRPr="00D808F9">
        <w:rPr>
          <w:sz w:val="28"/>
          <w:szCs w:val="28"/>
          <w:lang w:val="uk-UA"/>
        </w:rPr>
        <w:t>29,4</w:t>
      </w:r>
      <w:r w:rsidR="003E05D9" w:rsidRPr="00D808F9">
        <w:rPr>
          <w:sz w:val="28"/>
          <w:szCs w:val="28"/>
          <w:lang w:val="uk-UA"/>
        </w:rPr>
        <w:t xml:space="preserve">%, </w:t>
      </w:r>
      <w:r w:rsidR="00714FCD" w:rsidRPr="00D808F9">
        <w:rPr>
          <w:sz w:val="28"/>
          <w:szCs w:val="28"/>
          <w:lang w:val="uk-UA"/>
        </w:rPr>
        <w:t>у</w:t>
      </w:r>
      <w:r w:rsidR="003E05D9" w:rsidRPr="00D808F9">
        <w:rPr>
          <w:sz w:val="28"/>
          <w:szCs w:val="28"/>
          <w:lang w:val="uk-UA"/>
        </w:rPr>
        <w:t xml:space="preserve"> тому числі:</w:t>
      </w:r>
    </w:p>
    <w:p w14:paraId="5FC01182"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3E05D9" w:rsidRPr="00D808F9">
        <w:rPr>
          <w:sz w:val="28"/>
          <w:szCs w:val="28"/>
          <w:lang w:val="uk-UA"/>
        </w:rPr>
        <w:t xml:space="preserve"> </w:t>
      </w:r>
      <w:r w:rsidR="00902257" w:rsidRPr="00D808F9">
        <w:rPr>
          <w:sz w:val="28"/>
          <w:szCs w:val="28"/>
          <w:lang w:val="uk-UA"/>
        </w:rPr>
        <w:t>за</w:t>
      </w:r>
      <w:r w:rsidR="003E05D9" w:rsidRPr="00D808F9">
        <w:rPr>
          <w:sz w:val="28"/>
          <w:szCs w:val="28"/>
          <w:lang w:val="uk-UA"/>
        </w:rPr>
        <w:t xml:space="preserve"> </w:t>
      </w:r>
      <w:r w:rsidR="003E05D9" w:rsidRPr="00D808F9">
        <w:rPr>
          <w:sz w:val="28"/>
          <w:szCs w:val="28"/>
          <w:u w:val="single"/>
          <w:lang w:val="uk-UA"/>
        </w:rPr>
        <w:t>загальн</w:t>
      </w:r>
      <w:r w:rsidR="00902257" w:rsidRPr="00D808F9">
        <w:rPr>
          <w:sz w:val="28"/>
          <w:szCs w:val="28"/>
          <w:u w:val="single"/>
          <w:lang w:val="uk-UA"/>
        </w:rPr>
        <w:t>им</w:t>
      </w:r>
      <w:r w:rsidR="003E05D9" w:rsidRPr="00D808F9">
        <w:rPr>
          <w:sz w:val="28"/>
          <w:szCs w:val="28"/>
          <w:u w:val="single"/>
          <w:lang w:val="uk-UA"/>
        </w:rPr>
        <w:t xml:space="preserve"> фонд</w:t>
      </w:r>
      <w:r w:rsidR="00902257" w:rsidRPr="00D808F9">
        <w:rPr>
          <w:sz w:val="28"/>
          <w:szCs w:val="28"/>
          <w:u w:val="single"/>
          <w:lang w:val="uk-UA"/>
        </w:rPr>
        <w:t>ом</w:t>
      </w:r>
      <w:r w:rsidR="003E05D9" w:rsidRPr="00D808F9">
        <w:rPr>
          <w:sz w:val="28"/>
          <w:szCs w:val="28"/>
          <w:lang w:val="uk-UA"/>
        </w:rPr>
        <w:t xml:space="preserve"> на 5,</w:t>
      </w:r>
      <w:r w:rsidR="00CD352E" w:rsidRPr="00D808F9">
        <w:rPr>
          <w:sz w:val="28"/>
          <w:szCs w:val="28"/>
          <w:lang w:val="uk-UA"/>
        </w:rPr>
        <w:t>8</w:t>
      </w:r>
      <w:r w:rsidR="003E05D9" w:rsidRPr="00D808F9">
        <w:rPr>
          <w:sz w:val="28"/>
          <w:szCs w:val="28"/>
          <w:lang w:val="uk-UA"/>
        </w:rPr>
        <w:t xml:space="preserve"> млн грн або на 27,2</w:t>
      </w:r>
      <w:r w:rsidR="00EA61CF" w:rsidRPr="00D808F9">
        <w:rPr>
          <w:sz w:val="28"/>
          <w:szCs w:val="28"/>
          <w:lang w:val="uk-UA"/>
        </w:rPr>
        <w:t xml:space="preserve"> </w:t>
      </w:r>
      <w:r w:rsidR="003E05D9" w:rsidRPr="00D808F9">
        <w:rPr>
          <w:sz w:val="28"/>
          <w:szCs w:val="28"/>
          <w:lang w:val="uk-UA"/>
        </w:rPr>
        <w:t>%</w:t>
      </w:r>
      <w:r w:rsidR="003E05D9" w:rsidRPr="00D808F9">
        <w:rPr>
          <w:sz w:val="28"/>
          <w:szCs w:val="28"/>
          <w:lang w:val="uk-UA" w:eastAsia="ar-SA"/>
        </w:rPr>
        <w:t>;</w:t>
      </w:r>
    </w:p>
    <w:p w14:paraId="666C83DD" w14:textId="77777777" w:rsidR="00714FCD" w:rsidRPr="00A86106"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902257" w:rsidRPr="00D808F9">
        <w:rPr>
          <w:sz w:val="28"/>
          <w:szCs w:val="28"/>
          <w:lang w:val="uk-UA"/>
        </w:rPr>
        <w:t>за</w:t>
      </w:r>
      <w:r w:rsidR="003E05D9" w:rsidRPr="00D808F9">
        <w:rPr>
          <w:sz w:val="28"/>
          <w:szCs w:val="28"/>
          <w:lang w:val="uk-UA"/>
        </w:rPr>
        <w:t xml:space="preserve"> </w:t>
      </w:r>
      <w:r w:rsidR="003E05D9" w:rsidRPr="00D808F9">
        <w:rPr>
          <w:sz w:val="28"/>
          <w:szCs w:val="28"/>
          <w:u w:val="single"/>
          <w:lang w:val="uk-UA"/>
        </w:rPr>
        <w:t>спеціальн</w:t>
      </w:r>
      <w:r w:rsidR="00902257" w:rsidRPr="00D808F9">
        <w:rPr>
          <w:sz w:val="28"/>
          <w:szCs w:val="28"/>
          <w:u w:val="single"/>
          <w:lang w:val="uk-UA"/>
        </w:rPr>
        <w:t>им</w:t>
      </w:r>
      <w:r w:rsidR="003E05D9" w:rsidRPr="00D808F9">
        <w:rPr>
          <w:sz w:val="28"/>
          <w:szCs w:val="28"/>
          <w:u w:val="single"/>
          <w:lang w:val="uk-UA"/>
        </w:rPr>
        <w:t xml:space="preserve"> фонд</w:t>
      </w:r>
      <w:r w:rsidR="00902257" w:rsidRPr="00D808F9">
        <w:rPr>
          <w:sz w:val="28"/>
          <w:szCs w:val="28"/>
          <w:u w:val="single"/>
          <w:lang w:val="uk-UA"/>
        </w:rPr>
        <w:t>ом</w:t>
      </w:r>
      <w:r w:rsidR="003E05D9" w:rsidRPr="00D808F9">
        <w:rPr>
          <w:sz w:val="28"/>
          <w:szCs w:val="28"/>
          <w:lang w:val="uk-UA"/>
        </w:rPr>
        <w:t xml:space="preserve"> на 0,7 млн</w:t>
      </w:r>
      <w:r w:rsidR="00714FCD" w:rsidRPr="00D808F9">
        <w:rPr>
          <w:sz w:val="28"/>
          <w:szCs w:val="28"/>
          <w:lang w:val="uk-UA"/>
        </w:rPr>
        <w:t xml:space="preserve"> грн або на 88,0</w:t>
      </w:r>
      <w:r w:rsidR="00EA61CF" w:rsidRPr="00D808F9">
        <w:rPr>
          <w:sz w:val="28"/>
          <w:szCs w:val="28"/>
          <w:lang w:val="uk-UA"/>
        </w:rPr>
        <w:t xml:space="preserve"> </w:t>
      </w:r>
      <w:r w:rsidR="00714FCD" w:rsidRPr="00D808F9">
        <w:rPr>
          <w:sz w:val="28"/>
          <w:szCs w:val="28"/>
          <w:lang w:val="uk-UA"/>
        </w:rPr>
        <w:t>%</w:t>
      </w:r>
      <w:r w:rsidR="00B930AA" w:rsidRPr="00D808F9">
        <w:rPr>
          <w:sz w:val="28"/>
          <w:szCs w:val="28"/>
          <w:lang w:val="uk-UA"/>
        </w:rPr>
        <w:t>,</w:t>
      </w:r>
      <w:r w:rsidR="003E05D9" w:rsidRPr="00D808F9">
        <w:rPr>
          <w:sz w:val="28"/>
          <w:szCs w:val="28"/>
          <w:lang w:val="uk-UA"/>
        </w:rPr>
        <w:t xml:space="preserve"> за рахунок </w:t>
      </w:r>
      <w:r w:rsidR="003E05D9" w:rsidRPr="00A86106">
        <w:rPr>
          <w:sz w:val="28"/>
          <w:szCs w:val="28"/>
          <w:lang w:val="uk-UA"/>
        </w:rPr>
        <w:t xml:space="preserve">відсутності видатків від інших джерел власних надходжень. </w:t>
      </w:r>
    </w:p>
    <w:p w14:paraId="6C0B94BE" w14:textId="77777777" w:rsidR="00EC7D92" w:rsidRDefault="00381A2B" w:rsidP="00714FCD">
      <w:pPr>
        <w:ind w:firstLine="709"/>
        <w:jc w:val="both"/>
        <w:rPr>
          <w:sz w:val="28"/>
          <w:szCs w:val="28"/>
          <w:lang w:val="ru-RU"/>
        </w:rPr>
      </w:pPr>
      <w:r w:rsidRPr="00A86106">
        <w:rPr>
          <w:sz w:val="28"/>
          <w:szCs w:val="28"/>
          <w:lang w:val="ru-RU"/>
        </w:rPr>
        <w:t>Відхилення від запланованих обсягів видатків виникло за рахунок економії коштів по заробітній платі та раціонального використання коштів за іншими видатками.</w:t>
      </w:r>
    </w:p>
    <w:p w14:paraId="1356269A" w14:textId="77777777" w:rsidR="00C60502" w:rsidRDefault="00C60502" w:rsidP="00714FCD">
      <w:pPr>
        <w:ind w:firstLine="709"/>
        <w:jc w:val="both"/>
        <w:rPr>
          <w:sz w:val="28"/>
          <w:szCs w:val="28"/>
          <w:lang w:val="ru-RU"/>
        </w:rPr>
      </w:pPr>
    </w:p>
    <w:p w14:paraId="6B1392DF"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68F6664D" w14:textId="77777777" w:rsidR="00C60502" w:rsidRPr="00E831E0" w:rsidRDefault="00C60502" w:rsidP="00C60502">
      <w:pPr>
        <w:ind w:firstLine="709"/>
        <w:jc w:val="right"/>
        <w:rPr>
          <w:lang w:val="uk-UA"/>
        </w:rPr>
      </w:pPr>
      <w:r w:rsidRPr="00E831E0">
        <w:rPr>
          <w:lang w:val="uk-UA"/>
        </w:rPr>
        <w:t>(тис.грн)</w:t>
      </w:r>
    </w:p>
    <w:tbl>
      <w:tblPr>
        <w:tblW w:w="4906" w:type="pct"/>
        <w:tblInd w:w="95" w:type="dxa"/>
        <w:tblLook w:val="04A0" w:firstRow="1" w:lastRow="0" w:firstColumn="1" w:lastColumn="0" w:noHBand="0" w:noVBand="1"/>
      </w:tblPr>
      <w:tblGrid>
        <w:gridCol w:w="9597"/>
      </w:tblGrid>
      <w:tr w:rsidR="007C5D90" w:rsidRPr="00D808F9" w14:paraId="0482B31C" w14:textId="77777777" w:rsidTr="00C60502">
        <w:trPr>
          <w:trHeight w:val="348"/>
        </w:trPr>
        <w:tc>
          <w:tcPr>
            <w:tcW w:w="9391" w:type="dxa"/>
            <w:tcBorders>
              <w:top w:val="nil"/>
              <w:left w:val="nil"/>
              <w:bottom w:val="nil"/>
              <w:right w:val="nil"/>
            </w:tcBorders>
            <w:vAlign w:val="bottom"/>
            <w:hideMark/>
          </w:tcPr>
          <w:tbl>
            <w:tblPr>
              <w:tblW w:w="9165" w:type="dxa"/>
              <w:tblCellMar>
                <w:left w:w="0" w:type="dxa"/>
                <w:right w:w="0" w:type="dxa"/>
              </w:tblCellMar>
              <w:tblLook w:val="04A0" w:firstRow="1" w:lastRow="0" w:firstColumn="1" w:lastColumn="0" w:noHBand="0" w:noVBand="1"/>
            </w:tblPr>
            <w:tblGrid>
              <w:gridCol w:w="4112"/>
              <w:gridCol w:w="1623"/>
              <w:gridCol w:w="930"/>
              <w:gridCol w:w="1281"/>
              <w:gridCol w:w="1219"/>
            </w:tblGrid>
            <w:tr w:rsidR="00EC7D92" w:rsidRPr="00D808F9" w14:paraId="3B05442D" w14:textId="77777777" w:rsidTr="007A465A">
              <w:trPr>
                <w:trHeight w:val="975"/>
                <w:tblHeader/>
              </w:trPr>
              <w:tc>
                <w:tcPr>
                  <w:tcW w:w="2243" w:type="pct"/>
                  <w:tcBorders>
                    <w:top w:val="single" w:sz="4" w:space="0" w:color="000000"/>
                    <w:left w:val="single" w:sz="4" w:space="0" w:color="000000"/>
                    <w:bottom w:val="single" w:sz="4" w:space="0" w:color="000000"/>
                    <w:right w:val="single" w:sz="4" w:space="0" w:color="000000"/>
                  </w:tcBorders>
                  <w:shd w:val="clear" w:color="000000" w:fill="FFFFFF"/>
                  <w:noWrap/>
                  <w:tcMar>
                    <w:top w:w="13" w:type="dxa"/>
                    <w:left w:w="13" w:type="dxa"/>
                    <w:bottom w:w="0" w:type="dxa"/>
                    <w:right w:w="13" w:type="dxa"/>
                  </w:tcMar>
                  <w:vAlign w:val="center"/>
                  <w:hideMark/>
                </w:tcPr>
                <w:p w14:paraId="4FBF8A63" w14:textId="77777777" w:rsidR="00EC7D92" w:rsidRPr="00D808F9" w:rsidRDefault="00EC7D92">
                  <w:pPr>
                    <w:jc w:val="center"/>
                    <w:rPr>
                      <w:b/>
                      <w:bCs/>
                      <w:lang w:val="uk-UA"/>
                    </w:rPr>
                  </w:pPr>
                  <w:r w:rsidRPr="00D808F9">
                    <w:rPr>
                      <w:b/>
                      <w:bCs/>
                      <w:lang w:val="uk-UA"/>
                    </w:rPr>
                    <w:lastRenderedPageBreak/>
                    <w:t>Показники</w:t>
                  </w:r>
                </w:p>
              </w:tc>
              <w:tc>
                <w:tcPr>
                  <w:tcW w:w="885"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022CDFD2" w14:textId="77777777" w:rsidR="00EC7D92" w:rsidRPr="00D808F9" w:rsidRDefault="00EC7D92">
                  <w:pPr>
                    <w:jc w:val="center"/>
                    <w:rPr>
                      <w:b/>
                      <w:bCs/>
                      <w:lang w:val="uk-UA"/>
                    </w:rPr>
                  </w:pPr>
                  <w:r w:rsidRPr="00D808F9">
                    <w:rPr>
                      <w:b/>
                      <w:bCs/>
                      <w:lang w:val="uk-UA"/>
                    </w:rPr>
                    <w:t>Скоригований план на рік</w:t>
                  </w:r>
                </w:p>
              </w:tc>
              <w:tc>
                <w:tcPr>
                  <w:tcW w:w="507"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0E932554" w14:textId="77777777" w:rsidR="00EC7D92" w:rsidRPr="00D808F9" w:rsidRDefault="00EC7D92">
                  <w:pPr>
                    <w:jc w:val="center"/>
                    <w:rPr>
                      <w:b/>
                      <w:bCs/>
                      <w:lang w:val="uk-UA"/>
                    </w:rPr>
                  </w:pPr>
                  <w:r w:rsidRPr="00D808F9">
                    <w:rPr>
                      <w:b/>
                      <w:bCs/>
                      <w:lang w:val="uk-UA"/>
                    </w:rPr>
                    <w:t>Касові видатки</w:t>
                  </w:r>
                </w:p>
              </w:tc>
              <w:tc>
                <w:tcPr>
                  <w:tcW w:w="699" w:type="pct"/>
                  <w:tcBorders>
                    <w:top w:val="single" w:sz="4" w:space="0" w:color="000000"/>
                    <w:left w:val="nil"/>
                    <w:bottom w:val="single" w:sz="4" w:space="0" w:color="000000"/>
                    <w:right w:val="nil"/>
                  </w:tcBorders>
                  <w:shd w:val="clear" w:color="000000" w:fill="FFFFFF"/>
                  <w:tcMar>
                    <w:top w:w="13" w:type="dxa"/>
                    <w:left w:w="13" w:type="dxa"/>
                    <w:bottom w:w="0" w:type="dxa"/>
                    <w:right w:w="13" w:type="dxa"/>
                  </w:tcMar>
                  <w:vAlign w:val="center"/>
                  <w:hideMark/>
                </w:tcPr>
                <w:p w14:paraId="3E0BB72C" w14:textId="77777777" w:rsidR="00EC7D92" w:rsidRPr="00D808F9" w:rsidRDefault="00EC7D92" w:rsidP="009346DB">
                  <w:pPr>
                    <w:jc w:val="center"/>
                    <w:rPr>
                      <w:b/>
                      <w:bCs/>
                      <w:lang w:val="uk-UA"/>
                    </w:rPr>
                  </w:pPr>
                  <w:r w:rsidRPr="00D808F9">
                    <w:rPr>
                      <w:b/>
                      <w:bCs/>
                      <w:lang w:val="uk-UA"/>
                    </w:rPr>
                    <w:t>Відхилення +</w:t>
                  </w:r>
                  <w:r w:rsidR="009346DB">
                    <w:rPr>
                      <w:b/>
                      <w:bCs/>
                      <w:lang w:val="uk-UA"/>
                    </w:rPr>
                    <w:t xml:space="preserve"> </w:t>
                  </w:r>
                  <w:r w:rsidRPr="00D808F9">
                    <w:rPr>
                      <w:b/>
                      <w:bCs/>
                      <w:lang w:val="uk-UA"/>
                    </w:rPr>
                    <w:t>-</w:t>
                  </w:r>
                </w:p>
              </w:tc>
              <w:tc>
                <w:tcPr>
                  <w:tcW w:w="66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27EF18B" w14:textId="77777777" w:rsidR="00EC7D92" w:rsidRPr="00D808F9" w:rsidRDefault="00EC7D92">
                  <w:pPr>
                    <w:jc w:val="center"/>
                    <w:rPr>
                      <w:b/>
                      <w:bCs/>
                      <w:lang w:val="uk-UA"/>
                    </w:rPr>
                  </w:pPr>
                  <w:r w:rsidRPr="00D808F9">
                    <w:rPr>
                      <w:b/>
                      <w:bCs/>
                      <w:lang w:val="uk-UA"/>
                    </w:rPr>
                    <w:t>% виконання</w:t>
                  </w:r>
                </w:p>
              </w:tc>
            </w:tr>
            <w:tr w:rsidR="00EC7D92" w:rsidRPr="00D808F9" w14:paraId="46CA45DF" w14:textId="77777777" w:rsidTr="007A465A">
              <w:trPr>
                <w:trHeight w:val="348"/>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41554A7" w14:textId="77777777" w:rsidR="00EC7D92" w:rsidRPr="00D808F9" w:rsidRDefault="00EC7D92">
                  <w:pPr>
                    <w:outlineLvl w:val="0"/>
                    <w:rPr>
                      <w:b/>
                      <w:bCs/>
                      <w:lang w:val="uk-UA"/>
                    </w:rPr>
                  </w:pPr>
                  <w:r w:rsidRPr="00D808F9">
                    <w:rPr>
                      <w:b/>
                      <w:bCs/>
                      <w:lang w:val="uk-UA"/>
                    </w:rPr>
                    <w:t>10       Управління культури та молоді Мелітопольської міської ради Запорізької області</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515D707F" w14:textId="77777777" w:rsidR="00EC7D92" w:rsidRPr="00D808F9" w:rsidRDefault="00EC7D92">
                  <w:pPr>
                    <w:jc w:val="center"/>
                    <w:outlineLvl w:val="0"/>
                    <w:rPr>
                      <w:b/>
                      <w:bCs/>
                      <w:lang w:val="uk-UA"/>
                    </w:rPr>
                  </w:pPr>
                  <w:r w:rsidRPr="00D808F9">
                    <w:rPr>
                      <w:b/>
                      <w:bCs/>
                      <w:lang w:val="uk-UA"/>
                    </w:rPr>
                    <w:t>15 761,6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8B18C36" w14:textId="77777777" w:rsidR="00EC7D92" w:rsidRPr="00D808F9" w:rsidRDefault="00EC7D92">
                  <w:pPr>
                    <w:jc w:val="center"/>
                    <w:outlineLvl w:val="0"/>
                    <w:rPr>
                      <w:b/>
                      <w:bCs/>
                      <w:lang w:val="uk-UA"/>
                    </w:rPr>
                  </w:pPr>
                  <w:r w:rsidRPr="00D808F9">
                    <w:rPr>
                      <w:b/>
                      <w:bCs/>
                      <w:lang w:val="uk-UA"/>
                    </w:rPr>
                    <w:t>15 413,9</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1E5C9F74" w14:textId="77777777" w:rsidR="00EC7D92" w:rsidRPr="00D808F9" w:rsidRDefault="00EC7D92">
                  <w:pPr>
                    <w:jc w:val="center"/>
                    <w:outlineLvl w:val="0"/>
                    <w:rPr>
                      <w:b/>
                      <w:bCs/>
                      <w:lang w:val="uk-UA"/>
                    </w:rPr>
                  </w:pPr>
                  <w:r w:rsidRPr="00D808F9">
                    <w:rPr>
                      <w:b/>
                      <w:bCs/>
                      <w:lang w:val="uk-UA"/>
                    </w:rPr>
                    <w:t>347,7</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25DE294" w14:textId="77777777" w:rsidR="00EC7D92" w:rsidRPr="00D808F9" w:rsidRDefault="00EC7D92">
                  <w:pPr>
                    <w:jc w:val="center"/>
                    <w:outlineLvl w:val="0"/>
                    <w:rPr>
                      <w:b/>
                      <w:bCs/>
                      <w:lang w:val="uk-UA"/>
                    </w:rPr>
                  </w:pPr>
                  <w:r w:rsidRPr="00D808F9">
                    <w:rPr>
                      <w:b/>
                      <w:bCs/>
                      <w:lang w:val="uk-UA"/>
                    </w:rPr>
                    <w:t>97,8</w:t>
                  </w:r>
                </w:p>
              </w:tc>
            </w:tr>
            <w:tr w:rsidR="00EC7D92" w:rsidRPr="00D808F9" w14:paraId="7DA08B23" w14:textId="77777777" w:rsidTr="007A465A">
              <w:trPr>
                <w:trHeight w:val="372"/>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8E74A63" w14:textId="77777777" w:rsidR="00EC7D92" w:rsidRPr="00D808F9" w:rsidRDefault="00EC7D92">
                  <w:pPr>
                    <w:outlineLvl w:val="1"/>
                    <w:rPr>
                      <w:lang w:val="uk-UA"/>
                    </w:rPr>
                  </w:pPr>
                  <w:r w:rsidRPr="00D808F9">
                    <w:rPr>
                      <w:lang w:val="uk-UA"/>
                    </w:rPr>
                    <w:t>1014030   Забезпечення діяльності бібліотек</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C1D91A8" w14:textId="77777777" w:rsidR="00EC7D92" w:rsidRPr="00D808F9" w:rsidRDefault="00EC7D92">
                  <w:pPr>
                    <w:jc w:val="center"/>
                    <w:outlineLvl w:val="1"/>
                    <w:rPr>
                      <w:lang w:val="uk-UA"/>
                    </w:rPr>
                  </w:pPr>
                  <w:r w:rsidRPr="00D808F9">
                    <w:rPr>
                      <w:lang w:val="uk-UA"/>
                    </w:rPr>
                    <w:t>3 019,6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55699DC4" w14:textId="77777777" w:rsidR="00EC7D92" w:rsidRPr="00D808F9" w:rsidRDefault="00EC7D92">
                  <w:pPr>
                    <w:jc w:val="center"/>
                    <w:outlineLvl w:val="1"/>
                    <w:rPr>
                      <w:lang w:val="uk-UA"/>
                    </w:rPr>
                  </w:pPr>
                  <w:r w:rsidRPr="00D808F9">
                    <w:rPr>
                      <w:lang w:val="uk-UA"/>
                    </w:rPr>
                    <w:t>3 013,2</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4FD649D6" w14:textId="77777777" w:rsidR="00EC7D92" w:rsidRPr="00D808F9" w:rsidRDefault="00EC7D92">
                  <w:pPr>
                    <w:jc w:val="center"/>
                    <w:outlineLvl w:val="1"/>
                    <w:rPr>
                      <w:lang w:val="uk-UA"/>
                    </w:rPr>
                  </w:pPr>
                  <w:r w:rsidRPr="00D808F9">
                    <w:rPr>
                      <w:lang w:val="uk-UA"/>
                    </w:rPr>
                    <w:t>6,4</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ADB6437" w14:textId="77777777" w:rsidR="00EC7D92" w:rsidRPr="00D808F9" w:rsidRDefault="00EC7D92">
                  <w:pPr>
                    <w:jc w:val="center"/>
                    <w:outlineLvl w:val="1"/>
                    <w:rPr>
                      <w:lang w:val="uk-UA"/>
                    </w:rPr>
                  </w:pPr>
                  <w:r w:rsidRPr="00D808F9">
                    <w:rPr>
                      <w:lang w:val="uk-UA"/>
                    </w:rPr>
                    <w:t>99,8</w:t>
                  </w:r>
                </w:p>
              </w:tc>
            </w:tr>
            <w:tr w:rsidR="00EC7D92" w:rsidRPr="00D808F9" w14:paraId="6E8D82E3" w14:textId="77777777" w:rsidTr="007A465A">
              <w:trPr>
                <w:trHeight w:val="396"/>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1306B2FB" w14:textId="77777777" w:rsidR="00EC7D92" w:rsidRPr="00D808F9" w:rsidRDefault="00EC7D92">
                  <w:pPr>
                    <w:outlineLvl w:val="1"/>
                    <w:rPr>
                      <w:lang w:val="uk-UA"/>
                    </w:rPr>
                  </w:pPr>
                  <w:r w:rsidRPr="00D808F9">
                    <w:rPr>
                      <w:lang w:val="uk-UA"/>
                    </w:rPr>
                    <w:t>1014040   Забезпечення діяльності музеїв i виставок</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30D0501" w14:textId="77777777" w:rsidR="00EC7D92" w:rsidRPr="00D808F9" w:rsidRDefault="00EC7D92">
                  <w:pPr>
                    <w:jc w:val="center"/>
                    <w:outlineLvl w:val="1"/>
                    <w:rPr>
                      <w:lang w:val="uk-UA"/>
                    </w:rPr>
                  </w:pPr>
                  <w:r w:rsidRPr="00D808F9">
                    <w:rPr>
                      <w:lang w:val="uk-UA"/>
                    </w:rPr>
                    <w:t>4 504,3</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585A539" w14:textId="77777777" w:rsidR="00EC7D92" w:rsidRPr="00D808F9" w:rsidRDefault="00EC7D92">
                  <w:pPr>
                    <w:jc w:val="center"/>
                    <w:outlineLvl w:val="1"/>
                    <w:rPr>
                      <w:lang w:val="uk-UA"/>
                    </w:rPr>
                  </w:pPr>
                  <w:r w:rsidRPr="00D808F9">
                    <w:rPr>
                      <w:lang w:val="uk-UA"/>
                    </w:rPr>
                    <w:t>4 293,1</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1320357B" w14:textId="77777777" w:rsidR="00EC7D92" w:rsidRPr="00D808F9" w:rsidRDefault="00EC7D92">
                  <w:pPr>
                    <w:jc w:val="center"/>
                    <w:outlineLvl w:val="1"/>
                    <w:rPr>
                      <w:lang w:val="uk-UA"/>
                    </w:rPr>
                  </w:pPr>
                  <w:r w:rsidRPr="00D808F9">
                    <w:rPr>
                      <w:lang w:val="uk-UA"/>
                    </w:rPr>
                    <w:t>211,2</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5B07BE2" w14:textId="77777777" w:rsidR="00EC7D92" w:rsidRPr="00D808F9" w:rsidRDefault="00EC7D92">
                  <w:pPr>
                    <w:jc w:val="center"/>
                    <w:outlineLvl w:val="1"/>
                    <w:rPr>
                      <w:lang w:val="uk-UA"/>
                    </w:rPr>
                  </w:pPr>
                  <w:r w:rsidRPr="00D808F9">
                    <w:rPr>
                      <w:lang w:val="uk-UA"/>
                    </w:rPr>
                    <w:t>95,3</w:t>
                  </w:r>
                </w:p>
              </w:tc>
            </w:tr>
            <w:tr w:rsidR="00EC7D92" w:rsidRPr="00D808F9" w14:paraId="3E57B6C3" w14:textId="77777777" w:rsidTr="007A465A">
              <w:trPr>
                <w:trHeight w:val="696"/>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5E32CFC" w14:textId="77777777" w:rsidR="00EC7D92" w:rsidRPr="00D808F9" w:rsidRDefault="00EC7D92">
                  <w:pPr>
                    <w:outlineLvl w:val="1"/>
                    <w:rPr>
                      <w:lang w:val="uk-UA"/>
                    </w:rPr>
                  </w:pPr>
                  <w:r w:rsidRPr="00D808F9">
                    <w:rPr>
                      <w:lang w:val="uk-UA"/>
                    </w:rPr>
                    <w:t xml:space="preserve">1014060   Забезпечення діяльності палаців i будинків культури, клубів, центрів дозвілля та </w:t>
                  </w:r>
                  <w:r w:rsidR="008E29F3" w:rsidRPr="00D808F9">
                    <w:rPr>
                      <w:lang w:val="uk-UA"/>
                    </w:rPr>
                    <w:t>інших</w:t>
                  </w:r>
                  <w:r w:rsidRPr="00D808F9">
                    <w:rPr>
                      <w:lang w:val="uk-UA"/>
                    </w:rPr>
                    <w:t xml:space="preserve"> клубних закладів</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7419664" w14:textId="77777777" w:rsidR="00EC7D92" w:rsidRPr="00D808F9" w:rsidRDefault="00EC7D92">
                  <w:pPr>
                    <w:jc w:val="center"/>
                    <w:outlineLvl w:val="1"/>
                    <w:rPr>
                      <w:lang w:val="uk-UA"/>
                    </w:rPr>
                  </w:pPr>
                  <w:r w:rsidRPr="00D808F9">
                    <w:rPr>
                      <w:lang w:val="uk-UA"/>
                    </w:rPr>
                    <w:t>3 854,1</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6A3341CF" w14:textId="77777777" w:rsidR="00EC7D92" w:rsidRPr="00D808F9" w:rsidRDefault="00EC7D92">
                  <w:pPr>
                    <w:jc w:val="center"/>
                    <w:outlineLvl w:val="1"/>
                    <w:rPr>
                      <w:lang w:val="uk-UA"/>
                    </w:rPr>
                  </w:pPr>
                  <w:r w:rsidRPr="00D808F9">
                    <w:rPr>
                      <w:lang w:val="uk-UA"/>
                    </w:rPr>
                    <w:t>3 842,4</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4B7086FA" w14:textId="77777777" w:rsidR="00EC7D92" w:rsidRPr="00D808F9" w:rsidRDefault="00EC7D92">
                  <w:pPr>
                    <w:jc w:val="center"/>
                    <w:outlineLvl w:val="1"/>
                    <w:rPr>
                      <w:lang w:val="uk-UA"/>
                    </w:rPr>
                  </w:pPr>
                  <w:r w:rsidRPr="00D808F9">
                    <w:rPr>
                      <w:lang w:val="uk-UA"/>
                    </w:rPr>
                    <w:t>11,7</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6F70A6D" w14:textId="77777777" w:rsidR="00EC7D92" w:rsidRPr="00D808F9" w:rsidRDefault="00EC7D92">
                  <w:pPr>
                    <w:jc w:val="center"/>
                    <w:outlineLvl w:val="1"/>
                    <w:rPr>
                      <w:lang w:val="uk-UA"/>
                    </w:rPr>
                  </w:pPr>
                  <w:r w:rsidRPr="00D808F9">
                    <w:rPr>
                      <w:lang w:val="uk-UA"/>
                    </w:rPr>
                    <w:t>99,7</w:t>
                  </w:r>
                </w:p>
              </w:tc>
            </w:tr>
            <w:tr w:rsidR="00EC7D92" w:rsidRPr="00D808F9" w14:paraId="02E92512" w14:textId="77777777" w:rsidTr="007A465A">
              <w:trPr>
                <w:trHeight w:val="744"/>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60B3566" w14:textId="77777777" w:rsidR="00EC7D92" w:rsidRPr="00D808F9" w:rsidRDefault="00EC7D92">
                  <w:pPr>
                    <w:outlineLvl w:val="1"/>
                    <w:rPr>
                      <w:lang w:val="uk-UA"/>
                    </w:rPr>
                  </w:pPr>
                  <w:r w:rsidRPr="00D808F9">
                    <w:rPr>
                      <w:lang w:val="uk-UA"/>
                    </w:rPr>
                    <w:t>1014081   Забезпечення діяльності інших закладів в галузі культури і мистецтва</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70C6CBC" w14:textId="77777777" w:rsidR="00EC7D92" w:rsidRPr="00D808F9" w:rsidRDefault="00EC7D92">
                  <w:pPr>
                    <w:jc w:val="center"/>
                    <w:outlineLvl w:val="1"/>
                    <w:rPr>
                      <w:lang w:val="uk-UA"/>
                    </w:rPr>
                  </w:pPr>
                  <w:r w:rsidRPr="00D808F9">
                    <w:rPr>
                      <w:lang w:val="uk-UA"/>
                    </w:rPr>
                    <w:t>4 083,6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2B44A9A" w14:textId="77777777" w:rsidR="00EC7D92" w:rsidRPr="00D808F9" w:rsidRDefault="00EC7D92">
                  <w:pPr>
                    <w:jc w:val="center"/>
                    <w:outlineLvl w:val="1"/>
                    <w:rPr>
                      <w:lang w:val="uk-UA"/>
                    </w:rPr>
                  </w:pPr>
                  <w:r w:rsidRPr="00D808F9">
                    <w:rPr>
                      <w:lang w:val="uk-UA"/>
                    </w:rPr>
                    <w:t>3 985,6</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099EDBC7" w14:textId="77777777" w:rsidR="00EC7D92" w:rsidRPr="00D808F9" w:rsidRDefault="00EC7D92">
                  <w:pPr>
                    <w:jc w:val="center"/>
                    <w:outlineLvl w:val="1"/>
                    <w:rPr>
                      <w:lang w:val="uk-UA"/>
                    </w:rPr>
                  </w:pPr>
                  <w:r w:rsidRPr="00D808F9">
                    <w:rPr>
                      <w:lang w:val="uk-UA"/>
                    </w:rPr>
                    <w:t>98,0</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E620F13" w14:textId="77777777" w:rsidR="00EC7D92" w:rsidRPr="00D808F9" w:rsidRDefault="00EC7D92">
                  <w:pPr>
                    <w:jc w:val="center"/>
                    <w:outlineLvl w:val="1"/>
                    <w:rPr>
                      <w:lang w:val="uk-UA"/>
                    </w:rPr>
                  </w:pPr>
                  <w:r w:rsidRPr="00D808F9">
                    <w:rPr>
                      <w:lang w:val="uk-UA"/>
                    </w:rPr>
                    <w:t>97,6</w:t>
                  </w:r>
                </w:p>
              </w:tc>
            </w:tr>
            <w:tr w:rsidR="00EC7D92" w:rsidRPr="00D808F9" w14:paraId="07C4649C" w14:textId="77777777" w:rsidTr="007A465A">
              <w:trPr>
                <w:trHeight w:val="360"/>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53FDCDC" w14:textId="77777777" w:rsidR="00EC7D92" w:rsidRPr="00D808F9" w:rsidRDefault="00EC7D92">
                  <w:pPr>
                    <w:outlineLvl w:val="1"/>
                    <w:rPr>
                      <w:lang w:val="uk-UA"/>
                    </w:rPr>
                  </w:pPr>
                  <w:r w:rsidRPr="00D808F9">
                    <w:rPr>
                      <w:lang w:val="uk-UA"/>
                    </w:rPr>
                    <w:t>1014082   Інші заходи в галузі культури і мистецтва</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E08BC0A" w14:textId="77777777" w:rsidR="00EC7D92" w:rsidRPr="00D808F9" w:rsidRDefault="00EC7D92">
                  <w:pPr>
                    <w:jc w:val="center"/>
                    <w:outlineLvl w:val="1"/>
                    <w:rPr>
                      <w:lang w:val="uk-UA"/>
                    </w:rPr>
                  </w:pPr>
                  <w:r w:rsidRPr="00D808F9">
                    <w:rPr>
                      <w:lang w:val="uk-UA"/>
                    </w:rPr>
                    <w:t>300,0</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022AD7D" w14:textId="77777777" w:rsidR="00EC7D92" w:rsidRPr="00D808F9" w:rsidRDefault="00EC7D92">
                  <w:pPr>
                    <w:jc w:val="center"/>
                    <w:outlineLvl w:val="1"/>
                    <w:rPr>
                      <w:lang w:val="uk-UA"/>
                    </w:rPr>
                  </w:pPr>
                  <w:r w:rsidRPr="00D808F9">
                    <w:rPr>
                      <w:lang w:val="uk-UA"/>
                    </w:rPr>
                    <w:t>279,6</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7D6676CA" w14:textId="77777777" w:rsidR="00EC7D92" w:rsidRPr="00D808F9" w:rsidRDefault="00EC7D92">
                  <w:pPr>
                    <w:jc w:val="center"/>
                    <w:outlineLvl w:val="1"/>
                    <w:rPr>
                      <w:lang w:val="uk-UA"/>
                    </w:rPr>
                  </w:pPr>
                  <w:r w:rsidRPr="00D808F9">
                    <w:rPr>
                      <w:lang w:val="uk-UA"/>
                    </w:rPr>
                    <w:t>20,4</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EE81041" w14:textId="77777777" w:rsidR="00EC7D92" w:rsidRPr="00D808F9" w:rsidRDefault="00EC7D92">
                  <w:pPr>
                    <w:jc w:val="center"/>
                    <w:outlineLvl w:val="1"/>
                    <w:rPr>
                      <w:lang w:val="uk-UA"/>
                    </w:rPr>
                  </w:pPr>
                  <w:r w:rsidRPr="00D808F9">
                    <w:rPr>
                      <w:lang w:val="uk-UA"/>
                    </w:rPr>
                    <w:t>93,2</w:t>
                  </w:r>
                </w:p>
              </w:tc>
            </w:tr>
          </w:tbl>
          <w:p w14:paraId="145463BB" w14:textId="77777777" w:rsidR="007C5D90" w:rsidRPr="00D808F9" w:rsidRDefault="00EC7D92" w:rsidP="00DA6FCF">
            <w:pPr>
              <w:jc w:val="center"/>
              <w:rPr>
                <w:b/>
                <w:bCs/>
                <w:lang w:val="uk-UA"/>
              </w:rPr>
            </w:pPr>
            <w:r w:rsidRPr="00D808F9">
              <w:rPr>
                <w:b/>
                <w:bCs/>
                <w:lang w:val="uk-UA"/>
              </w:rPr>
              <w:t xml:space="preserve"> </w:t>
            </w:r>
          </w:p>
        </w:tc>
      </w:tr>
    </w:tbl>
    <w:p w14:paraId="251DF92A" w14:textId="77777777" w:rsidR="00F01DE8" w:rsidRPr="00D808F9" w:rsidRDefault="00F01DE8" w:rsidP="00F01DE8">
      <w:pPr>
        <w:ind w:firstLine="709"/>
        <w:jc w:val="both"/>
        <w:rPr>
          <w:sz w:val="28"/>
          <w:szCs w:val="28"/>
          <w:lang w:val="uk-UA"/>
        </w:rPr>
      </w:pPr>
      <w:r w:rsidRPr="00D808F9">
        <w:rPr>
          <w:sz w:val="28"/>
          <w:szCs w:val="28"/>
          <w:lang w:val="uk-UA"/>
        </w:rPr>
        <w:t>Із загальної суми видатків за з</w:t>
      </w:r>
      <w:r w:rsidRPr="00D808F9">
        <w:rPr>
          <w:sz w:val="28"/>
          <w:szCs w:val="28"/>
          <w:u w:val="single"/>
          <w:lang w:val="uk-UA"/>
        </w:rPr>
        <w:t>агальним фондом</w:t>
      </w:r>
      <w:r w:rsidRPr="00D808F9">
        <w:rPr>
          <w:sz w:val="28"/>
          <w:szCs w:val="28"/>
          <w:lang w:val="uk-UA"/>
        </w:rPr>
        <w:t xml:space="preserve"> основну частку становлять видатки на:</w:t>
      </w:r>
    </w:p>
    <w:p w14:paraId="09EC7862" w14:textId="77777777" w:rsidR="0062238A" w:rsidRPr="00D808F9" w:rsidRDefault="000B64B0" w:rsidP="00542DCA">
      <w:pPr>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lang w:val="uk-UA" w:eastAsia="ar-SA"/>
        </w:rPr>
        <w:t xml:space="preserve"> </w:t>
      </w:r>
      <w:r w:rsidR="0062238A" w:rsidRPr="00D808F9">
        <w:rPr>
          <w:sz w:val="28"/>
          <w:szCs w:val="28"/>
          <w:lang w:val="uk-UA" w:eastAsia="ar-SA"/>
        </w:rPr>
        <w:t>–</w:t>
      </w:r>
      <w:r w:rsidR="00F01DE8" w:rsidRPr="00D808F9">
        <w:rPr>
          <w:sz w:val="28"/>
          <w:szCs w:val="28"/>
          <w:lang w:val="uk-UA" w:eastAsia="ar-SA"/>
        </w:rPr>
        <w:t xml:space="preserve"> </w:t>
      </w:r>
      <w:r w:rsidR="00C9508D" w:rsidRPr="00D808F9">
        <w:rPr>
          <w:b/>
          <w:sz w:val="28"/>
          <w:szCs w:val="28"/>
          <w:lang w:val="uk-UA" w:eastAsia="ar-SA"/>
        </w:rPr>
        <w:t>15,0</w:t>
      </w:r>
      <w:r w:rsidR="006D2E49" w:rsidRPr="00D808F9">
        <w:rPr>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що складає </w:t>
      </w:r>
      <w:r w:rsidR="00C9508D" w:rsidRPr="00D808F9">
        <w:rPr>
          <w:sz w:val="28"/>
          <w:szCs w:val="28"/>
          <w:lang w:val="uk-UA" w:eastAsia="ar-SA"/>
        </w:rPr>
        <w:t>98,6</w:t>
      </w:r>
      <w:r w:rsidR="00EA61CF" w:rsidRPr="00D808F9">
        <w:rPr>
          <w:sz w:val="28"/>
          <w:szCs w:val="28"/>
          <w:lang w:val="uk-UA" w:eastAsia="ar-SA"/>
        </w:rPr>
        <w:t xml:space="preserve"> </w:t>
      </w:r>
      <w:r w:rsidR="0062238A" w:rsidRPr="00D808F9">
        <w:rPr>
          <w:sz w:val="28"/>
          <w:szCs w:val="28"/>
          <w:lang w:val="uk-UA" w:eastAsia="ar-SA"/>
        </w:rPr>
        <w:t xml:space="preserve">% від запланованої суми видатків </w:t>
      </w:r>
      <w:r w:rsidR="00C9508D" w:rsidRPr="00D808F9">
        <w:rPr>
          <w:sz w:val="28"/>
          <w:szCs w:val="28"/>
          <w:lang w:val="uk-UA" w:eastAsia="ar-SA"/>
        </w:rPr>
        <w:t>з урахуванням змін</w:t>
      </w:r>
      <w:r w:rsidR="0062238A" w:rsidRPr="00D808F9">
        <w:rPr>
          <w:sz w:val="28"/>
          <w:szCs w:val="28"/>
          <w:lang w:val="uk-UA" w:eastAsia="ar-SA"/>
        </w:rPr>
        <w:t>;</w:t>
      </w:r>
    </w:p>
    <w:p w14:paraId="4FD2FCF3" w14:textId="77777777" w:rsidR="00775F31" w:rsidRPr="00D808F9" w:rsidRDefault="00CB1CC9" w:rsidP="0090685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A043DA" w:rsidRPr="00D808F9">
        <w:rPr>
          <w:b/>
          <w:sz w:val="28"/>
          <w:szCs w:val="28"/>
          <w:lang w:val="uk-UA"/>
        </w:rPr>
        <w:t xml:space="preserve"> міські програми </w:t>
      </w:r>
      <w:r w:rsidR="000041E2" w:rsidRPr="00D808F9">
        <w:rPr>
          <w:b/>
          <w:sz w:val="28"/>
          <w:szCs w:val="28"/>
          <w:lang w:val="uk-UA"/>
        </w:rPr>
        <w:t>-</w:t>
      </w:r>
      <w:r w:rsidR="00F01DE8" w:rsidRPr="00D808F9">
        <w:rPr>
          <w:b/>
          <w:sz w:val="28"/>
          <w:szCs w:val="28"/>
          <w:lang w:val="uk-UA"/>
        </w:rPr>
        <w:t xml:space="preserve"> </w:t>
      </w:r>
      <w:r w:rsidR="00E2440E" w:rsidRPr="00D808F9">
        <w:rPr>
          <w:b/>
          <w:sz w:val="28"/>
          <w:szCs w:val="28"/>
          <w:lang w:val="uk-UA"/>
        </w:rPr>
        <w:t>0,</w:t>
      </w:r>
      <w:r w:rsidR="00C9508D" w:rsidRPr="00D808F9">
        <w:rPr>
          <w:b/>
          <w:sz w:val="28"/>
          <w:szCs w:val="28"/>
          <w:lang w:val="uk-UA"/>
        </w:rPr>
        <w:t>3</w:t>
      </w:r>
      <w:r w:rsidR="00E2440E" w:rsidRPr="00D808F9">
        <w:rPr>
          <w:b/>
          <w:sz w:val="28"/>
          <w:szCs w:val="28"/>
          <w:lang w:val="uk-UA"/>
        </w:rPr>
        <w:t xml:space="preserve"> </w:t>
      </w:r>
      <w:r w:rsidR="00A043DA" w:rsidRPr="00D808F9">
        <w:rPr>
          <w:b/>
          <w:sz w:val="28"/>
          <w:szCs w:val="28"/>
          <w:lang w:val="uk-UA" w:eastAsia="ar-SA"/>
        </w:rPr>
        <w:t>млн</w:t>
      </w:r>
      <w:r w:rsidR="00BA5933" w:rsidRPr="00D808F9">
        <w:rPr>
          <w:b/>
          <w:sz w:val="28"/>
          <w:szCs w:val="28"/>
          <w:lang w:val="uk-UA" w:eastAsia="ar-SA"/>
        </w:rPr>
        <w:t xml:space="preserve"> </w:t>
      </w:r>
      <w:r w:rsidR="00A043DA" w:rsidRPr="00D808F9">
        <w:rPr>
          <w:b/>
          <w:sz w:val="28"/>
          <w:szCs w:val="28"/>
          <w:lang w:val="uk-UA" w:eastAsia="ar-SA"/>
        </w:rPr>
        <w:t>грн</w:t>
      </w:r>
      <w:r w:rsidR="00E2440E" w:rsidRPr="00D808F9">
        <w:rPr>
          <w:b/>
          <w:sz w:val="28"/>
          <w:szCs w:val="28"/>
          <w:lang w:val="uk-UA" w:eastAsia="ar-SA"/>
        </w:rPr>
        <w:t xml:space="preserve"> </w:t>
      </w:r>
      <w:r w:rsidR="00E2440E" w:rsidRPr="00D808F9">
        <w:rPr>
          <w:sz w:val="28"/>
          <w:szCs w:val="28"/>
          <w:lang w:val="uk-UA" w:eastAsia="ar-SA"/>
        </w:rPr>
        <w:t xml:space="preserve">по </w:t>
      </w:r>
      <w:r w:rsidR="00E2440E" w:rsidRPr="00D808F9">
        <w:rPr>
          <w:sz w:val="28"/>
          <w:szCs w:val="28"/>
          <w:u w:val="single"/>
          <w:lang w:val="uk-UA" w:eastAsia="ar-SA"/>
        </w:rPr>
        <w:t>загальному фонду</w:t>
      </w:r>
      <w:r w:rsidR="00A043DA" w:rsidRPr="00D808F9">
        <w:rPr>
          <w:b/>
          <w:sz w:val="28"/>
          <w:szCs w:val="28"/>
          <w:lang w:val="uk-UA" w:eastAsia="ar-SA"/>
        </w:rPr>
        <w:t xml:space="preserve"> </w:t>
      </w:r>
      <w:r w:rsidR="00A043DA" w:rsidRPr="00D808F9">
        <w:rPr>
          <w:sz w:val="28"/>
          <w:szCs w:val="28"/>
          <w:lang w:val="uk-UA" w:eastAsia="ar-SA"/>
        </w:rPr>
        <w:t xml:space="preserve">або </w:t>
      </w:r>
      <w:r w:rsidR="00C9508D" w:rsidRPr="00D808F9">
        <w:rPr>
          <w:sz w:val="28"/>
          <w:szCs w:val="28"/>
          <w:lang w:val="uk-UA" w:eastAsia="ar-SA"/>
        </w:rPr>
        <w:t>93,2</w:t>
      </w:r>
      <w:r w:rsidR="00EA61CF" w:rsidRPr="00D808F9">
        <w:rPr>
          <w:sz w:val="28"/>
          <w:szCs w:val="28"/>
          <w:lang w:val="uk-UA" w:eastAsia="ar-SA"/>
        </w:rPr>
        <w:t xml:space="preserve"> </w:t>
      </w:r>
      <w:r w:rsidR="00A043D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w:t>
      </w:r>
    </w:p>
    <w:p w14:paraId="6C3EDCB4" w14:textId="77777777" w:rsidR="008F4503" w:rsidRPr="00D808F9" w:rsidRDefault="008F4503" w:rsidP="008F4503">
      <w:pPr>
        <w:ind w:firstLine="709"/>
        <w:jc w:val="both"/>
        <w:rPr>
          <w:sz w:val="28"/>
          <w:szCs w:val="28"/>
          <w:lang w:val="uk-UA"/>
        </w:rPr>
      </w:pPr>
      <w:r w:rsidRPr="00D808F9">
        <w:rPr>
          <w:sz w:val="28"/>
          <w:szCs w:val="28"/>
          <w:lang w:val="uk-UA"/>
        </w:rPr>
        <w:t>Першочергові</w:t>
      </w:r>
      <w:r w:rsidR="00A763A7" w:rsidRPr="00D808F9">
        <w:rPr>
          <w:sz w:val="28"/>
          <w:szCs w:val="28"/>
          <w:lang w:val="uk-UA"/>
        </w:rPr>
        <w:t xml:space="preserve"> </w:t>
      </w:r>
      <w:r w:rsidRPr="00D808F9">
        <w:rPr>
          <w:sz w:val="28"/>
          <w:szCs w:val="28"/>
          <w:lang w:val="uk-UA"/>
        </w:rPr>
        <w:t>та захищені статті видатків профінансовано у повному  обсязі до потреби.</w:t>
      </w:r>
    </w:p>
    <w:p w14:paraId="42A5CAD8" w14:textId="77777777" w:rsidR="00B24E11" w:rsidRPr="00D808F9" w:rsidRDefault="00B24E11" w:rsidP="00E2440E">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p>
    <w:p w14:paraId="6D639835"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Ф</w:t>
      </w:r>
      <w:r w:rsidR="002A4FA3" w:rsidRPr="00D808F9">
        <w:rPr>
          <w:b/>
          <w:sz w:val="28"/>
          <w:szCs w:val="28"/>
          <w:lang w:val="uk-UA" w:eastAsia="ar-SA"/>
        </w:rPr>
        <w:t>ізична культура</w:t>
      </w:r>
      <w:r w:rsidR="005570D4" w:rsidRPr="00D808F9">
        <w:rPr>
          <w:b/>
          <w:sz w:val="28"/>
          <w:szCs w:val="28"/>
          <w:lang w:val="uk-UA" w:eastAsia="ar-SA"/>
        </w:rPr>
        <w:t xml:space="preserve"> і спорт</w:t>
      </w:r>
    </w:p>
    <w:p w14:paraId="20D31DFF" w14:textId="77777777" w:rsidR="0020468C" w:rsidRPr="00D808F9" w:rsidRDefault="0020468C"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E32731C" w14:textId="77777777" w:rsidR="00BF4918" w:rsidRPr="00D808F9" w:rsidRDefault="00BF4918" w:rsidP="00BF4918">
      <w:pPr>
        <w:ind w:firstLine="709"/>
        <w:jc w:val="both"/>
        <w:rPr>
          <w:sz w:val="28"/>
          <w:szCs w:val="28"/>
          <w:lang w:val="uk-UA"/>
        </w:rPr>
      </w:pPr>
      <w:r w:rsidRPr="00D808F9">
        <w:rPr>
          <w:sz w:val="28"/>
          <w:szCs w:val="28"/>
          <w:lang w:val="uk-UA"/>
        </w:rPr>
        <w:t xml:space="preserve">Протягом року мережа </w:t>
      </w:r>
      <w:r w:rsidR="004404B4" w:rsidRPr="00D808F9">
        <w:rPr>
          <w:sz w:val="28"/>
          <w:szCs w:val="28"/>
          <w:lang w:val="uk-UA"/>
        </w:rPr>
        <w:t>за</w:t>
      </w:r>
      <w:r w:rsidRPr="00D808F9">
        <w:rPr>
          <w:sz w:val="28"/>
          <w:szCs w:val="28"/>
          <w:lang w:val="uk-UA"/>
        </w:rPr>
        <w:t xml:space="preserve"> галуз</w:t>
      </w:r>
      <w:r w:rsidR="004404B4" w:rsidRPr="00D808F9">
        <w:rPr>
          <w:sz w:val="28"/>
          <w:szCs w:val="28"/>
          <w:lang w:val="uk-UA"/>
        </w:rPr>
        <w:t>зю</w:t>
      </w:r>
      <w:r w:rsidRPr="00D808F9">
        <w:rPr>
          <w:sz w:val="28"/>
          <w:szCs w:val="28"/>
          <w:lang w:val="uk-UA"/>
        </w:rPr>
        <w:t xml:space="preserve"> «Фізична культура і спорт» </w:t>
      </w:r>
      <w:r w:rsidR="004404B4" w:rsidRPr="00D808F9">
        <w:rPr>
          <w:sz w:val="28"/>
          <w:szCs w:val="28"/>
          <w:lang w:val="uk-UA"/>
        </w:rPr>
        <w:t>не змінювалася</w:t>
      </w:r>
      <w:r w:rsidRPr="00D808F9">
        <w:rPr>
          <w:sz w:val="28"/>
          <w:szCs w:val="28"/>
          <w:lang w:val="uk-UA"/>
        </w:rPr>
        <w:t>.</w:t>
      </w:r>
    </w:p>
    <w:p w14:paraId="5076F135" w14:textId="77777777" w:rsidR="00BF4918" w:rsidRPr="00D808F9" w:rsidRDefault="00BF4918" w:rsidP="00BF4918">
      <w:pPr>
        <w:jc w:val="both"/>
        <w:rPr>
          <w:sz w:val="28"/>
          <w:szCs w:val="28"/>
          <w:lang w:val="uk-UA"/>
        </w:rPr>
      </w:pPr>
      <w:r w:rsidRPr="00D808F9">
        <w:rPr>
          <w:sz w:val="28"/>
          <w:szCs w:val="28"/>
          <w:lang w:val="uk-UA"/>
        </w:rPr>
        <w:t xml:space="preserve">          Штатна чисельність працівників установ фізичної культури </w:t>
      </w:r>
      <w:r w:rsidR="00902257" w:rsidRPr="00D808F9">
        <w:rPr>
          <w:sz w:val="28"/>
          <w:szCs w:val="28"/>
          <w:lang w:val="uk-UA"/>
        </w:rPr>
        <w:t xml:space="preserve">і спорту </w:t>
      </w:r>
      <w:r w:rsidRPr="00D808F9">
        <w:rPr>
          <w:sz w:val="28"/>
          <w:szCs w:val="28"/>
          <w:lang w:val="uk-UA"/>
        </w:rPr>
        <w:t xml:space="preserve">станом на 01.01.2026 без змін, а саме </w:t>
      </w:r>
      <w:r w:rsidR="00902257" w:rsidRPr="00D808F9">
        <w:rPr>
          <w:sz w:val="28"/>
          <w:szCs w:val="28"/>
          <w:lang w:val="uk-UA"/>
        </w:rPr>
        <w:t xml:space="preserve">– </w:t>
      </w:r>
      <w:r w:rsidRPr="00D808F9">
        <w:rPr>
          <w:sz w:val="28"/>
          <w:szCs w:val="28"/>
          <w:lang w:val="uk-UA"/>
        </w:rPr>
        <w:t xml:space="preserve">114,5 одиниці, </w:t>
      </w:r>
      <w:r w:rsidR="00902257" w:rsidRPr="00D808F9">
        <w:rPr>
          <w:sz w:val="28"/>
          <w:szCs w:val="28"/>
          <w:lang w:val="uk-UA"/>
        </w:rPr>
        <w:t xml:space="preserve">при цьому </w:t>
      </w:r>
      <w:r w:rsidRPr="00D808F9">
        <w:rPr>
          <w:sz w:val="28"/>
          <w:szCs w:val="28"/>
          <w:lang w:val="uk-UA"/>
        </w:rPr>
        <w:t xml:space="preserve">фактично зайняті </w:t>
      </w:r>
      <w:r w:rsidR="00902257" w:rsidRPr="00D808F9">
        <w:rPr>
          <w:sz w:val="28"/>
          <w:szCs w:val="28"/>
          <w:lang w:val="uk-UA"/>
        </w:rPr>
        <w:t xml:space="preserve">становлять </w:t>
      </w:r>
      <w:r w:rsidRPr="00D808F9">
        <w:rPr>
          <w:sz w:val="28"/>
          <w:szCs w:val="28"/>
          <w:lang w:val="uk-UA"/>
        </w:rPr>
        <w:t>24,66 одиниць.</w:t>
      </w:r>
    </w:p>
    <w:p w14:paraId="7E1057A4" w14:textId="77777777" w:rsidR="00CB1CC9" w:rsidRPr="00D808F9" w:rsidRDefault="00674E9D"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eastAsia="ar-SA"/>
        </w:rPr>
        <w:t>З</w:t>
      </w:r>
      <w:r w:rsidR="00902257" w:rsidRPr="00D808F9">
        <w:rPr>
          <w:sz w:val="28"/>
          <w:szCs w:val="28"/>
          <w:lang w:val="uk-UA" w:eastAsia="ar-SA"/>
        </w:rPr>
        <w:t xml:space="preserve">а галуззю «Фізична культура і спорт» </w:t>
      </w:r>
      <w:r w:rsidRPr="00D808F9">
        <w:rPr>
          <w:sz w:val="28"/>
          <w:szCs w:val="28"/>
          <w:lang w:val="uk-UA" w:eastAsia="ar-SA"/>
        </w:rPr>
        <w:t xml:space="preserve">касові видатки </w:t>
      </w:r>
      <w:r w:rsidR="00902257" w:rsidRPr="00D808F9">
        <w:rPr>
          <w:sz w:val="28"/>
          <w:szCs w:val="28"/>
          <w:lang w:val="uk-UA" w:eastAsia="ar-SA"/>
        </w:rPr>
        <w:t>становлять</w:t>
      </w:r>
      <w:r w:rsidR="002A4FA3" w:rsidRPr="00D808F9">
        <w:rPr>
          <w:b/>
          <w:sz w:val="28"/>
          <w:szCs w:val="28"/>
          <w:lang w:val="uk-UA" w:eastAsia="ar-SA"/>
        </w:rPr>
        <w:t xml:space="preserve"> </w:t>
      </w:r>
      <w:r w:rsidR="0083412E" w:rsidRPr="00D808F9">
        <w:rPr>
          <w:b/>
          <w:sz w:val="28"/>
          <w:szCs w:val="28"/>
          <w:lang w:val="uk-UA" w:eastAsia="ar-SA"/>
        </w:rPr>
        <w:t>–</w:t>
      </w:r>
      <w:r w:rsidR="002A4FA3" w:rsidRPr="00D808F9">
        <w:rPr>
          <w:b/>
          <w:sz w:val="28"/>
          <w:szCs w:val="28"/>
          <w:lang w:val="uk-UA" w:eastAsia="ar-SA"/>
        </w:rPr>
        <w:t xml:space="preserve"> </w:t>
      </w:r>
      <w:r w:rsidR="00906856" w:rsidRPr="00D808F9">
        <w:rPr>
          <w:b/>
          <w:sz w:val="28"/>
          <w:szCs w:val="28"/>
          <w:lang w:val="uk-UA" w:eastAsia="ar-SA"/>
        </w:rPr>
        <w:t>13,</w:t>
      </w:r>
      <w:r w:rsidR="00C815CE" w:rsidRPr="00D808F9">
        <w:rPr>
          <w:b/>
          <w:sz w:val="28"/>
          <w:szCs w:val="28"/>
          <w:lang w:val="uk-UA" w:eastAsia="ar-SA"/>
        </w:rPr>
        <w:t>9</w:t>
      </w:r>
      <w:r w:rsidR="00616259" w:rsidRPr="00D808F9">
        <w:rPr>
          <w:b/>
          <w:sz w:val="28"/>
          <w:szCs w:val="28"/>
          <w:lang w:val="uk-UA" w:eastAsia="ar-SA"/>
        </w:rPr>
        <w:t>5</w:t>
      </w:r>
      <w:r w:rsidR="00906856" w:rsidRPr="00D808F9">
        <w:rPr>
          <w:b/>
          <w:sz w:val="28"/>
          <w:szCs w:val="28"/>
          <w:lang w:val="uk-UA" w:eastAsia="ar-SA"/>
        </w:rPr>
        <w:t xml:space="preserve"> </w:t>
      </w:r>
      <w:r w:rsidR="002A4FA3" w:rsidRPr="00D808F9">
        <w:rPr>
          <w:b/>
          <w:sz w:val="28"/>
          <w:szCs w:val="28"/>
          <w:lang w:val="uk-UA" w:eastAsia="ar-SA"/>
        </w:rPr>
        <w:t>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C815CE" w:rsidRPr="00D808F9">
        <w:rPr>
          <w:sz w:val="28"/>
          <w:szCs w:val="28"/>
          <w:lang w:val="uk-UA" w:eastAsia="ar-SA"/>
        </w:rPr>
        <w:t>96,6</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r w:rsidR="00CB1CC9" w:rsidRPr="00D808F9">
        <w:rPr>
          <w:sz w:val="28"/>
          <w:szCs w:val="28"/>
          <w:lang w:val="uk-UA"/>
        </w:rPr>
        <w:t xml:space="preserve"> </w:t>
      </w:r>
    </w:p>
    <w:p w14:paraId="53FF232A"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902257"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902257" w:rsidRPr="00D808F9">
        <w:rPr>
          <w:sz w:val="28"/>
          <w:szCs w:val="28"/>
          <w:u w:val="single"/>
          <w:lang w:val="uk-UA" w:eastAsia="ar-SA"/>
        </w:rPr>
        <w:t>им</w:t>
      </w:r>
      <w:r w:rsidR="0062238A" w:rsidRPr="00D808F9">
        <w:rPr>
          <w:sz w:val="28"/>
          <w:szCs w:val="28"/>
          <w:u w:val="single"/>
          <w:lang w:val="uk-UA" w:eastAsia="ar-SA"/>
        </w:rPr>
        <w:t xml:space="preserve"> фонд</w:t>
      </w:r>
      <w:r w:rsidR="00902257" w:rsidRPr="00D808F9">
        <w:rPr>
          <w:sz w:val="28"/>
          <w:szCs w:val="28"/>
          <w:u w:val="single"/>
          <w:lang w:val="uk-UA" w:eastAsia="ar-SA"/>
        </w:rPr>
        <w:t>ом</w:t>
      </w:r>
      <w:r w:rsidR="0062238A" w:rsidRPr="00D808F9">
        <w:rPr>
          <w:sz w:val="28"/>
          <w:szCs w:val="28"/>
          <w:lang w:val="uk-UA" w:eastAsia="ar-SA"/>
        </w:rPr>
        <w:t xml:space="preserve">  </w:t>
      </w:r>
      <w:r w:rsidR="00C815CE" w:rsidRPr="00D808F9">
        <w:rPr>
          <w:b/>
          <w:sz w:val="28"/>
          <w:szCs w:val="28"/>
          <w:lang w:val="uk-UA" w:eastAsia="ar-SA"/>
        </w:rPr>
        <w:t>13,6</w:t>
      </w:r>
      <w:r w:rsidR="00616259" w:rsidRPr="00D808F9">
        <w:rPr>
          <w:b/>
          <w:sz w:val="28"/>
          <w:szCs w:val="28"/>
          <w:lang w:val="uk-UA" w:eastAsia="ar-SA"/>
        </w:rPr>
        <w:t>3</w:t>
      </w:r>
      <w:r w:rsidR="006F111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A31304" w:rsidRPr="00D808F9">
        <w:rPr>
          <w:sz w:val="28"/>
          <w:szCs w:val="28"/>
          <w:lang w:val="uk-UA" w:eastAsia="ar-SA"/>
        </w:rPr>
        <w:t xml:space="preserve"> </w:t>
      </w:r>
      <w:r w:rsidR="0062238A" w:rsidRPr="00D808F9">
        <w:rPr>
          <w:sz w:val="28"/>
          <w:szCs w:val="28"/>
          <w:lang w:val="uk-UA" w:eastAsia="ar-SA"/>
        </w:rPr>
        <w:t xml:space="preserve">або </w:t>
      </w:r>
      <w:r w:rsidR="00906856" w:rsidRPr="00D808F9">
        <w:rPr>
          <w:sz w:val="28"/>
          <w:szCs w:val="28"/>
          <w:lang w:val="uk-UA" w:eastAsia="ar-SA"/>
        </w:rPr>
        <w:t>9</w:t>
      </w:r>
      <w:r w:rsidR="00C815CE" w:rsidRPr="00D808F9">
        <w:rPr>
          <w:sz w:val="28"/>
          <w:szCs w:val="28"/>
          <w:lang w:val="uk-UA" w:eastAsia="ar-SA"/>
        </w:rPr>
        <w:t>7,1</w:t>
      </w:r>
      <w:r w:rsidR="00EA61CF" w:rsidRPr="00D808F9">
        <w:rPr>
          <w:sz w:val="28"/>
          <w:szCs w:val="28"/>
          <w:lang w:val="uk-UA" w:eastAsia="ar-SA"/>
        </w:rPr>
        <w:t xml:space="preserve"> </w:t>
      </w:r>
      <w:r w:rsidR="0062238A" w:rsidRPr="00D808F9">
        <w:rPr>
          <w:sz w:val="28"/>
          <w:szCs w:val="28"/>
          <w:lang w:val="uk-UA" w:eastAsia="ar-SA"/>
        </w:rPr>
        <w:t>% від з</w:t>
      </w:r>
      <w:r w:rsidR="00906856" w:rsidRPr="00D808F9">
        <w:rPr>
          <w:sz w:val="28"/>
          <w:szCs w:val="28"/>
          <w:lang w:val="uk-UA" w:eastAsia="ar-SA"/>
        </w:rPr>
        <w:t>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w:t>
      </w:r>
      <w:r w:rsidRPr="00D808F9">
        <w:rPr>
          <w:sz w:val="28"/>
          <w:szCs w:val="28"/>
          <w:lang w:val="uk-UA"/>
        </w:rPr>
        <w:t xml:space="preserve"> </w:t>
      </w:r>
    </w:p>
    <w:p w14:paraId="7DF4F45F" w14:textId="77777777" w:rsidR="0062238A"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62238A" w:rsidRPr="00D808F9">
        <w:rPr>
          <w:sz w:val="28"/>
          <w:szCs w:val="28"/>
          <w:lang w:val="uk-UA" w:eastAsia="ar-SA"/>
        </w:rPr>
        <w:t xml:space="preserve">по </w:t>
      </w:r>
      <w:r w:rsidR="0062238A" w:rsidRPr="00D808F9">
        <w:rPr>
          <w:sz w:val="28"/>
          <w:szCs w:val="28"/>
          <w:u w:val="single"/>
          <w:lang w:val="uk-UA" w:eastAsia="ar-SA"/>
        </w:rPr>
        <w:t>спеціальн</w:t>
      </w:r>
      <w:r w:rsidR="00902257" w:rsidRPr="00D808F9">
        <w:rPr>
          <w:sz w:val="28"/>
          <w:szCs w:val="28"/>
          <w:u w:val="single"/>
          <w:lang w:val="uk-UA" w:eastAsia="ar-SA"/>
        </w:rPr>
        <w:t>им</w:t>
      </w:r>
      <w:r w:rsidR="0062238A" w:rsidRPr="00D808F9">
        <w:rPr>
          <w:sz w:val="28"/>
          <w:szCs w:val="28"/>
          <w:u w:val="single"/>
          <w:lang w:val="uk-UA" w:eastAsia="ar-SA"/>
        </w:rPr>
        <w:t xml:space="preserve"> фонд</w:t>
      </w:r>
      <w:r w:rsidR="00902257" w:rsidRPr="00D808F9">
        <w:rPr>
          <w:sz w:val="28"/>
          <w:szCs w:val="28"/>
          <w:u w:val="single"/>
          <w:lang w:val="uk-UA" w:eastAsia="ar-SA"/>
        </w:rPr>
        <w:t>ом</w:t>
      </w:r>
      <w:r w:rsidR="00B94BCF" w:rsidRPr="00D808F9">
        <w:rPr>
          <w:sz w:val="28"/>
          <w:szCs w:val="28"/>
          <w:u w:val="single"/>
          <w:lang w:val="uk-UA" w:eastAsia="ar-SA"/>
        </w:rPr>
        <w:t xml:space="preserve"> </w:t>
      </w:r>
      <w:r w:rsidR="00906856" w:rsidRPr="00D808F9">
        <w:rPr>
          <w:b/>
          <w:sz w:val="28"/>
          <w:szCs w:val="28"/>
          <w:lang w:val="uk-UA" w:eastAsia="ar-SA"/>
        </w:rPr>
        <w:t>0</w:t>
      </w:r>
      <w:r w:rsidR="000D0D6C" w:rsidRPr="00D808F9">
        <w:rPr>
          <w:b/>
          <w:sz w:val="28"/>
          <w:szCs w:val="28"/>
          <w:lang w:val="uk-UA" w:eastAsia="ar-SA"/>
        </w:rPr>
        <w:t>,</w:t>
      </w:r>
      <w:r w:rsidR="00C815CE" w:rsidRPr="00D808F9">
        <w:rPr>
          <w:b/>
          <w:sz w:val="28"/>
          <w:szCs w:val="28"/>
          <w:lang w:val="uk-UA" w:eastAsia="ar-SA"/>
        </w:rPr>
        <w:t>3</w:t>
      </w:r>
      <w:r w:rsidR="00616259" w:rsidRPr="00D808F9">
        <w:rPr>
          <w:b/>
          <w:sz w:val="28"/>
          <w:szCs w:val="28"/>
          <w:lang w:val="uk-UA" w:eastAsia="ar-SA"/>
        </w:rPr>
        <w:t>2</w:t>
      </w:r>
      <w:r w:rsidR="006F111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C815CE" w:rsidRPr="00D808F9">
        <w:rPr>
          <w:sz w:val="28"/>
          <w:szCs w:val="28"/>
          <w:lang w:val="uk-UA" w:eastAsia="ar-SA"/>
        </w:rPr>
        <w:t>77,1</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 з них:</w:t>
      </w:r>
    </w:p>
    <w:p w14:paraId="394FD2DA" w14:textId="77777777" w:rsidR="00EF4E7F" w:rsidRPr="00D808F9" w:rsidRDefault="00CC11F6" w:rsidP="00906856">
      <w:pPr>
        <w:ind w:firstLine="709"/>
        <w:jc w:val="both"/>
        <w:rPr>
          <w:b/>
          <w:sz w:val="28"/>
          <w:szCs w:val="28"/>
          <w:lang w:val="uk-UA" w:eastAsia="ar-SA"/>
        </w:rPr>
      </w:pPr>
      <w:r w:rsidRPr="00D808F9">
        <w:rPr>
          <w:lang w:val="uk-UA"/>
        </w:rPr>
        <w:t xml:space="preserve">• </w:t>
      </w:r>
      <w:r w:rsidR="00EF4E7F" w:rsidRPr="00D808F9">
        <w:rPr>
          <w:b/>
          <w:sz w:val="28"/>
          <w:szCs w:val="28"/>
          <w:lang w:val="uk-UA" w:eastAsia="ar-SA"/>
        </w:rPr>
        <w:t>за рахунок коштів, отриманих як плата за послуги, що надаються бюджетними установами</w:t>
      </w:r>
      <w:r w:rsidR="00902257" w:rsidRPr="00D808F9">
        <w:rPr>
          <w:b/>
          <w:sz w:val="28"/>
          <w:szCs w:val="28"/>
          <w:lang w:val="uk-UA" w:eastAsia="ar-SA"/>
        </w:rPr>
        <w:t xml:space="preserve"> </w:t>
      </w:r>
      <w:r w:rsidR="00902257" w:rsidRPr="00D808F9">
        <w:rPr>
          <w:sz w:val="28"/>
          <w:szCs w:val="28"/>
          <w:lang w:val="uk-UA"/>
        </w:rPr>
        <w:t>–</w:t>
      </w:r>
      <w:r w:rsidR="00EF4E7F" w:rsidRPr="00D808F9">
        <w:rPr>
          <w:b/>
          <w:sz w:val="28"/>
          <w:szCs w:val="28"/>
          <w:lang w:val="uk-UA" w:eastAsia="ar-SA"/>
        </w:rPr>
        <w:t xml:space="preserve"> 0,</w:t>
      </w:r>
      <w:r w:rsidR="005B7FCB" w:rsidRPr="00D808F9">
        <w:rPr>
          <w:b/>
          <w:sz w:val="28"/>
          <w:szCs w:val="28"/>
          <w:lang w:val="uk-UA" w:eastAsia="ar-SA"/>
        </w:rPr>
        <w:t>0</w:t>
      </w:r>
      <w:r w:rsidR="00C815CE" w:rsidRPr="00D808F9">
        <w:rPr>
          <w:b/>
          <w:sz w:val="28"/>
          <w:szCs w:val="28"/>
          <w:lang w:val="uk-UA" w:eastAsia="ar-SA"/>
        </w:rPr>
        <w:t>7</w:t>
      </w:r>
      <w:r w:rsidR="00902257" w:rsidRPr="00D808F9">
        <w:rPr>
          <w:b/>
          <w:sz w:val="28"/>
          <w:szCs w:val="28"/>
          <w:lang w:val="uk-UA" w:eastAsia="ar-SA"/>
        </w:rPr>
        <w:t> </w:t>
      </w:r>
      <w:r w:rsidR="00EF4E7F" w:rsidRPr="00D808F9">
        <w:rPr>
          <w:b/>
          <w:sz w:val="28"/>
          <w:szCs w:val="28"/>
          <w:lang w:val="uk-UA" w:eastAsia="ar-SA"/>
        </w:rPr>
        <w:t>млн</w:t>
      </w:r>
      <w:r w:rsidR="00902257" w:rsidRPr="00D808F9">
        <w:rPr>
          <w:b/>
          <w:sz w:val="28"/>
          <w:szCs w:val="28"/>
          <w:lang w:val="uk-UA" w:eastAsia="ar-SA"/>
        </w:rPr>
        <w:t> </w:t>
      </w:r>
      <w:r w:rsidR="00EF4E7F" w:rsidRPr="00D808F9">
        <w:rPr>
          <w:b/>
          <w:sz w:val="28"/>
          <w:szCs w:val="28"/>
          <w:lang w:val="uk-UA" w:eastAsia="ar-SA"/>
        </w:rPr>
        <w:t>грн</w:t>
      </w:r>
      <w:r w:rsidR="005A086A" w:rsidRPr="00D808F9">
        <w:rPr>
          <w:b/>
          <w:sz w:val="28"/>
          <w:szCs w:val="28"/>
          <w:lang w:val="uk-UA" w:eastAsia="ar-SA"/>
        </w:rPr>
        <w:t xml:space="preserve">, </w:t>
      </w:r>
      <w:r w:rsidR="005A086A" w:rsidRPr="00D808F9">
        <w:rPr>
          <w:sz w:val="28"/>
          <w:szCs w:val="28"/>
          <w:lang w:val="uk-UA"/>
        </w:rPr>
        <w:t xml:space="preserve">придбано крашподи (шумопоглиначі) для </w:t>
      </w:r>
      <w:r w:rsidR="00285503" w:rsidRPr="00D808F9">
        <w:rPr>
          <w:sz w:val="28"/>
          <w:szCs w:val="28"/>
          <w:lang w:val="uk-UA"/>
        </w:rPr>
        <w:t>спортивного</w:t>
      </w:r>
      <w:r w:rsidR="005A086A" w:rsidRPr="00D808F9">
        <w:rPr>
          <w:sz w:val="28"/>
          <w:szCs w:val="28"/>
          <w:lang w:val="uk-UA"/>
        </w:rPr>
        <w:t xml:space="preserve"> залу</w:t>
      </w:r>
      <w:r w:rsidR="00EF4E7F" w:rsidRPr="00D808F9">
        <w:rPr>
          <w:b/>
          <w:sz w:val="28"/>
          <w:szCs w:val="28"/>
          <w:lang w:val="uk-UA" w:eastAsia="ar-SA"/>
        </w:rPr>
        <w:t>;</w:t>
      </w:r>
    </w:p>
    <w:p w14:paraId="4658D63A" w14:textId="77777777" w:rsidR="00EF4E7F" w:rsidRPr="00D808F9" w:rsidRDefault="00CC11F6" w:rsidP="00EF4E7F">
      <w:pPr>
        <w:ind w:firstLine="900"/>
        <w:jc w:val="both"/>
        <w:rPr>
          <w:sz w:val="28"/>
          <w:szCs w:val="28"/>
          <w:lang w:val="uk-UA"/>
        </w:rPr>
      </w:pPr>
      <w:r w:rsidRPr="00D808F9">
        <w:rPr>
          <w:lang w:val="uk-UA"/>
        </w:rPr>
        <w:t xml:space="preserve">• </w:t>
      </w:r>
      <w:r w:rsidR="00902257" w:rsidRPr="00D808F9">
        <w:rPr>
          <w:b/>
          <w:sz w:val="28"/>
          <w:szCs w:val="28"/>
          <w:lang w:val="uk-UA"/>
        </w:rPr>
        <w:t>за</w:t>
      </w:r>
      <w:r w:rsidR="00EF4E7F" w:rsidRPr="00D808F9">
        <w:rPr>
          <w:b/>
          <w:sz w:val="28"/>
          <w:szCs w:val="28"/>
          <w:lang w:val="uk-UA"/>
        </w:rPr>
        <w:t xml:space="preserve"> бюджет</w:t>
      </w:r>
      <w:r w:rsidR="00902257" w:rsidRPr="00D808F9">
        <w:rPr>
          <w:b/>
          <w:sz w:val="28"/>
          <w:szCs w:val="28"/>
          <w:lang w:val="uk-UA"/>
        </w:rPr>
        <w:t>ом</w:t>
      </w:r>
      <w:r w:rsidR="00EF4E7F" w:rsidRPr="00D808F9">
        <w:rPr>
          <w:b/>
          <w:sz w:val="28"/>
          <w:szCs w:val="28"/>
          <w:lang w:val="uk-UA"/>
        </w:rPr>
        <w:t xml:space="preserve"> розвитку</w:t>
      </w:r>
      <w:r w:rsidR="00906856" w:rsidRPr="00D808F9">
        <w:rPr>
          <w:b/>
          <w:sz w:val="28"/>
          <w:szCs w:val="28"/>
          <w:lang w:val="uk-UA"/>
        </w:rPr>
        <w:t xml:space="preserve"> – </w:t>
      </w:r>
      <w:r w:rsidR="00EF4E7F" w:rsidRPr="00D808F9">
        <w:rPr>
          <w:b/>
          <w:sz w:val="28"/>
          <w:szCs w:val="28"/>
          <w:lang w:val="uk-UA"/>
        </w:rPr>
        <w:t>0,</w:t>
      </w:r>
      <w:r w:rsidR="00C815CE" w:rsidRPr="00D808F9">
        <w:rPr>
          <w:b/>
          <w:sz w:val="28"/>
          <w:szCs w:val="28"/>
          <w:lang w:val="uk-UA"/>
        </w:rPr>
        <w:t>2</w:t>
      </w:r>
      <w:r w:rsidR="005B7FCB" w:rsidRPr="00D808F9">
        <w:rPr>
          <w:b/>
          <w:sz w:val="28"/>
          <w:szCs w:val="28"/>
          <w:lang w:val="uk-UA"/>
        </w:rPr>
        <w:t>5</w:t>
      </w:r>
      <w:r w:rsidR="00906856" w:rsidRPr="00D808F9">
        <w:rPr>
          <w:b/>
          <w:sz w:val="28"/>
          <w:szCs w:val="28"/>
          <w:lang w:val="uk-UA"/>
        </w:rPr>
        <w:t xml:space="preserve"> млн грн</w:t>
      </w:r>
      <w:r w:rsidR="00902257" w:rsidRPr="00D808F9">
        <w:rPr>
          <w:b/>
          <w:sz w:val="28"/>
          <w:szCs w:val="28"/>
          <w:lang w:val="uk-UA"/>
        </w:rPr>
        <w:t>,</w:t>
      </w:r>
      <w:r w:rsidR="00906856" w:rsidRPr="00D808F9">
        <w:rPr>
          <w:sz w:val="28"/>
          <w:szCs w:val="28"/>
          <w:lang w:val="uk-UA"/>
        </w:rPr>
        <w:t xml:space="preserve"> </w:t>
      </w:r>
      <w:r w:rsidR="005A086A" w:rsidRPr="00D808F9">
        <w:rPr>
          <w:sz w:val="28"/>
          <w:szCs w:val="28"/>
          <w:lang w:val="uk-UA"/>
        </w:rPr>
        <w:t xml:space="preserve">придбано тренажери, килим ПВХ, вентилятор, </w:t>
      </w:r>
      <w:r w:rsidR="00285503" w:rsidRPr="00D808F9">
        <w:rPr>
          <w:sz w:val="28"/>
          <w:szCs w:val="28"/>
          <w:lang w:val="uk-UA"/>
        </w:rPr>
        <w:t>кондиціонер</w:t>
      </w:r>
      <w:r w:rsidR="00EF4E7F" w:rsidRPr="00D808F9">
        <w:rPr>
          <w:sz w:val="28"/>
          <w:szCs w:val="28"/>
          <w:lang w:val="uk-UA"/>
        </w:rPr>
        <w:t>.</w:t>
      </w:r>
    </w:p>
    <w:p w14:paraId="591F5186" w14:textId="77777777" w:rsidR="004404B4" w:rsidRPr="00D808F9" w:rsidRDefault="00A86106" w:rsidP="004404B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lastRenderedPageBreak/>
        <w:t>Відхилення від запланованих обсягів видатків виникло за рахунок економії коштів по заробітній платі, зменшення фактичної потреби в енергоносіях та раціонального використання коштів за іншими видатками.</w:t>
      </w:r>
    </w:p>
    <w:p w14:paraId="21877572" w14:textId="77777777" w:rsidR="00E34950" w:rsidRPr="00D808F9" w:rsidRDefault="003427D4" w:rsidP="00EF4E7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обсяг видатків </w:t>
      </w:r>
      <w:r w:rsidR="00E34950" w:rsidRPr="00D808F9">
        <w:rPr>
          <w:sz w:val="28"/>
          <w:szCs w:val="28"/>
          <w:lang w:val="uk-UA"/>
        </w:rPr>
        <w:t>з</w:t>
      </w:r>
      <w:r w:rsidR="005E7308" w:rsidRPr="00D808F9">
        <w:rPr>
          <w:sz w:val="28"/>
          <w:szCs w:val="28"/>
          <w:lang w:val="uk-UA"/>
        </w:rPr>
        <w:t>біль</w:t>
      </w:r>
      <w:r w:rsidR="00E34950" w:rsidRPr="00D808F9">
        <w:rPr>
          <w:sz w:val="28"/>
          <w:szCs w:val="28"/>
          <w:lang w:val="uk-UA"/>
        </w:rPr>
        <w:t>ш</w:t>
      </w:r>
      <w:r w:rsidRPr="00D808F9">
        <w:rPr>
          <w:sz w:val="28"/>
          <w:szCs w:val="28"/>
          <w:lang w:val="uk-UA"/>
        </w:rPr>
        <w:t>ився</w:t>
      </w:r>
      <w:r w:rsidR="00E34950" w:rsidRPr="00D808F9">
        <w:rPr>
          <w:sz w:val="28"/>
          <w:szCs w:val="28"/>
          <w:lang w:val="uk-UA"/>
        </w:rPr>
        <w:t xml:space="preserve"> на </w:t>
      </w:r>
      <w:r w:rsidRPr="00D808F9">
        <w:rPr>
          <w:sz w:val="28"/>
          <w:szCs w:val="28"/>
          <w:lang w:val="uk-UA"/>
        </w:rPr>
        <w:t>0,5 млн </w:t>
      </w:r>
      <w:r w:rsidR="00E34950" w:rsidRPr="00D808F9">
        <w:rPr>
          <w:sz w:val="28"/>
          <w:szCs w:val="28"/>
          <w:lang w:val="uk-UA"/>
        </w:rPr>
        <w:t xml:space="preserve">грн або  на </w:t>
      </w:r>
      <w:r w:rsidRPr="00D808F9">
        <w:rPr>
          <w:sz w:val="28"/>
          <w:szCs w:val="28"/>
          <w:lang w:val="uk-UA"/>
        </w:rPr>
        <w:t>3,7</w:t>
      </w:r>
      <w:r w:rsidR="00E34950" w:rsidRPr="00D808F9">
        <w:rPr>
          <w:sz w:val="28"/>
          <w:szCs w:val="28"/>
          <w:lang w:val="uk-UA"/>
        </w:rPr>
        <w:t xml:space="preserve">  %, в тому числі:</w:t>
      </w:r>
    </w:p>
    <w:p w14:paraId="64B1623D" w14:textId="77777777" w:rsidR="0050117D" w:rsidRPr="00D808F9" w:rsidRDefault="00CB1CC9" w:rsidP="00CB1CC9">
      <w:pPr>
        <w:ind w:left="357"/>
        <w:jc w:val="both"/>
        <w:rPr>
          <w:sz w:val="28"/>
          <w:szCs w:val="28"/>
          <w:lang w:val="uk-UA"/>
        </w:rPr>
      </w:pPr>
      <w:r w:rsidRPr="00D808F9">
        <w:rPr>
          <w:sz w:val="28"/>
          <w:szCs w:val="28"/>
          <w:lang w:val="uk-UA"/>
        </w:rPr>
        <w:t xml:space="preserve">– </w:t>
      </w:r>
      <w:r w:rsidR="00C7580E" w:rsidRPr="00D808F9">
        <w:rPr>
          <w:sz w:val="28"/>
          <w:szCs w:val="28"/>
          <w:lang w:val="uk-UA"/>
        </w:rPr>
        <w:t>за</w:t>
      </w:r>
      <w:r w:rsidR="00E34950" w:rsidRPr="00D808F9">
        <w:rPr>
          <w:sz w:val="28"/>
          <w:szCs w:val="28"/>
          <w:lang w:val="uk-UA"/>
        </w:rPr>
        <w:t xml:space="preserve"> </w:t>
      </w:r>
      <w:r w:rsidR="00E34950" w:rsidRPr="00D808F9">
        <w:rPr>
          <w:sz w:val="28"/>
          <w:szCs w:val="28"/>
          <w:u w:val="single"/>
          <w:lang w:val="uk-UA"/>
        </w:rPr>
        <w:t>загальн</w:t>
      </w:r>
      <w:r w:rsidR="00C7580E" w:rsidRPr="00D808F9">
        <w:rPr>
          <w:sz w:val="28"/>
          <w:szCs w:val="28"/>
          <w:u w:val="single"/>
          <w:lang w:val="uk-UA"/>
        </w:rPr>
        <w:t>им</w:t>
      </w:r>
      <w:r w:rsidR="00E34950" w:rsidRPr="00D808F9">
        <w:rPr>
          <w:sz w:val="28"/>
          <w:szCs w:val="28"/>
          <w:u w:val="single"/>
          <w:lang w:val="uk-UA"/>
        </w:rPr>
        <w:t xml:space="preserve"> фонд</w:t>
      </w:r>
      <w:r w:rsidR="00C7580E" w:rsidRPr="00D808F9">
        <w:rPr>
          <w:sz w:val="28"/>
          <w:szCs w:val="28"/>
          <w:u w:val="single"/>
          <w:lang w:val="uk-UA"/>
        </w:rPr>
        <w:t>ом</w:t>
      </w:r>
      <w:r w:rsidR="00E34950" w:rsidRPr="00D808F9">
        <w:rPr>
          <w:sz w:val="28"/>
          <w:szCs w:val="28"/>
          <w:lang w:val="uk-UA"/>
        </w:rPr>
        <w:t xml:space="preserve"> </w:t>
      </w:r>
      <w:r w:rsidR="003427D4" w:rsidRPr="00D808F9">
        <w:rPr>
          <w:sz w:val="28"/>
          <w:szCs w:val="28"/>
          <w:lang w:val="uk-UA"/>
        </w:rPr>
        <w:t xml:space="preserve">збільшення </w:t>
      </w:r>
      <w:r w:rsidR="00E34950" w:rsidRPr="00D808F9">
        <w:rPr>
          <w:sz w:val="28"/>
          <w:szCs w:val="28"/>
          <w:lang w:val="uk-UA"/>
        </w:rPr>
        <w:t xml:space="preserve">на </w:t>
      </w:r>
      <w:r w:rsidR="00C815CE" w:rsidRPr="00D808F9">
        <w:rPr>
          <w:sz w:val="28"/>
          <w:szCs w:val="28"/>
          <w:lang w:val="uk-UA"/>
        </w:rPr>
        <w:t>0,</w:t>
      </w:r>
      <w:r w:rsidR="003427D4" w:rsidRPr="00D808F9">
        <w:rPr>
          <w:sz w:val="28"/>
          <w:szCs w:val="28"/>
          <w:lang w:val="uk-UA"/>
        </w:rPr>
        <w:t xml:space="preserve">6 млн грн або на </w:t>
      </w:r>
      <w:r w:rsidR="00C815CE" w:rsidRPr="00D808F9">
        <w:rPr>
          <w:sz w:val="28"/>
          <w:szCs w:val="28"/>
          <w:lang w:val="uk-UA"/>
        </w:rPr>
        <w:t>5,1</w:t>
      </w:r>
      <w:r w:rsidR="00EA61CF" w:rsidRPr="00D808F9">
        <w:rPr>
          <w:sz w:val="28"/>
          <w:szCs w:val="28"/>
          <w:lang w:val="uk-UA"/>
        </w:rPr>
        <w:t> </w:t>
      </w:r>
      <w:r w:rsidR="00E34950" w:rsidRPr="00D808F9">
        <w:rPr>
          <w:sz w:val="28"/>
          <w:szCs w:val="28"/>
          <w:lang w:val="uk-UA"/>
        </w:rPr>
        <w:t>%</w:t>
      </w:r>
      <w:r w:rsidR="00C815CE" w:rsidRPr="00D808F9">
        <w:rPr>
          <w:sz w:val="28"/>
          <w:szCs w:val="28"/>
          <w:lang w:val="uk-UA"/>
        </w:rPr>
        <w:t xml:space="preserve"> </w:t>
      </w:r>
      <w:r w:rsidR="0050117D" w:rsidRPr="00D808F9">
        <w:rPr>
          <w:sz w:val="28"/>
          <w:szCs w:val="28"/>
          <w:lang w:val="uk-UA"/>
        </w:rPr>
        <w:t>спричинило:</w:t>
      </w:r>
    </w:p>
    <w:p w14:paraId="0412B779" w14:textId="77777777" w:rsidR="0050117D" w:rsidRPr="00D808F9" w:rsidRDefault="00CC11F6" w:rsidP="0050117D">
      <w:pPr>
        <w:pStyle w:val="a8"/>
        <w:ind w:left="0" w:firstLine="720"/>
        <w:jc w:val="both"/>
        <w:rPr>
          <w:sz w:val="28"/>
          <w:szCs w:val="28"/>
          <w:lang w:val="uk-UA"/>
        </w:rPr>
      </w:pPr>
      <w:r w:rsidRPr="00D808F9">
        <w:rPr>
          <w:lang w:val="uk-UA"/>
        </w:rPr>
        <w:t xml:space="preserve">• </w:t>
      </w:r>
      <w:r w:rsidR="0050117D" w:rsidRPr="00D808F9">
        <w:rPr>
          <w:sz w:val="28"/>
          <w:szCs w:val="28"/>
          <w:lang w:val="uk-UA"/>
        </w:rPr>
        <w:t>залучення максимальної чисельності усіх верст населення, з числа  внутрішньо переміщених осіб м. Мелітополя, які  систематично (регулярно) займаються фізичною культурою та спортом, відвідують секції, оздоровчі групи, беруть участь у змаганнях та фізкультурно-оздоровчих заходах;</w:t>
      </w:r>
    </w:p>
    <w:p w14:paraId="5D15535B" w14:textId="77777777" w:rsidR="0050117D" w:rsidRPr="00D808F9" w:rsidRDefault="00CC11F6" w:rsidP="0050117D">
      <w:pPr>
        <w:pStyle w:val="a8"/>
        <w:ind w:left="0" w:firstLine="720"/>
        <w:jc w:val="both"/>
        <w:rPr>
          <w:sz w:val="28"/>
          <w:szCs w:val="28"/>
          <w:lang w:val="uk-UA"/>
        </w:rPr>
      </w:pPr>
      <w:r w:rsidRPr="00D808F9">
        <w:rPr>
          <w:lang w:val="uk-UA"/>
        </w:rPr>
        <w:t xml:space="preserve">• </w:t>
      </w:r>
      <w:r w:rsidR="0050117D" w:rsidRPr="00D808F9">
        <w:rPr>
          <w:sz w:val="28"/>
          <w:szCs w:val="28"/>
          <w:lang w:val="uk-UA"/>
        </w:rPr>
        <w:t>організація тренувальних та оздоровчих секцій для дітей, молоді та дорослих м. Мелітополя з числа ВПО та збільшення попиту до систематичних занять фізичною культурою та спортом, у зв’язку з цим зросла кількість проведених  фізкультурно-оздоровчих заходів серед населення регіону;</w:t>
      </w:r>
    </w:p>
    <w:p w14:paraId="162B9EF5" w14:textId="77777777" w:rsidR="00CB1CC9" w:rsidRPr="00D808F9" w:rsidRDefault="00CC11F6" w:rsidP="00CB1CC9">
      <w:pPr>
        <w:pStyle w:val="a8"/>
        <w:ind w:left="0" w:firstLine="720"/>
        <w:jc w:val="both"/>
        <w:rPr>
          <w:sz w:val="28"/>
          <w:szCs w:val="28"/>
          <w:lang w:val="uk-UA"/>
        </w:rPr>
      </w:pPr>
      <w:r w:rsidRPr="00D808F9">
        <w:rPr>
          <w:lang w:val="uk-UA"/>
        </w:rPr>
        <w:t xml:space="preserve">• </w:t>
      </w:r>
      <w:r w:rsidR="0050117D" w:rsidRPr="00D808F9">
        <w:rPr>
          <w:sz w:val="28"/>
          <w:szCs w:val="28"/>
          <w:lang w:val="uk-UA"/>
        </w:rPr>
        <w:t>відкриття тренажерного залу для внутрішньо переміщених осіб та ветеранів війни і членів їх сімей.</w:t>
      </w:r>
      <w:r w:rsidR="00CB1CC9" w:rsidRPr="00D808F9">
        <w:rPr>
          <w:sz w:val="28"/>
          <w:szCs w:val="28"/>
          <w:lang w:val="uk-UA"/>
        </w:rPr>
        <w:t xml:space="preserve"> </w:t>
      </w:r>
    </w:p>
    <w:p w14:paraId="227DC8C4" w14:textId="77777777" w:rsidR="00E34950" w:rsidRDefault="00CB1CC9" w:rsidP="00CB1CC9">
      <w:pPr>
        <w:pStyle w:val="a8"/>
        <w:ind w:left="0" w:firstLine="720"/>
        <w:jc w:val="both"/>
        <w:rPr>
          <w:sz w:val="28"/>
          <w:szCs w:val="28"/>
          <w:lang w:val="uk-UA"/>
        </w:rPr>
      </w:pPr>
      <w:r w:rsidRPr="00D808F9">
        <w:rPr>
          <w:sz w:val="28"/>
          <w:szCs w:val="28"/>
          <w:lang w:val="uk-UA"/>
        </w:rPr>
        <w:t xml:space="preserve">– </w:t>
      </w:r>
      <w:r w:rsidR="00C7580E" w:rsidRPr="00D808F9">
        <w:rPr>
          <w:sz w:val="28"/>
          <w:szCs w:val="28"/>
          <w:lang w:val="uk-UA"/>
        </w:rPr>
        <w:t>за</w:t>
      </w:r>
      <w:r w:rsidR="00E34950" w:rsidRPr="00D808F9">
        <w:rPr>
          <w:sz w:val="28"/>
          <w:szCs w:val="28"/>
          <w:lang w:val="uk-UA"/>
        </w:rPr>
        <w:t xml:space="preserve"> </w:t>
      </w:r>
      <w:r w:rsidR="00E34950" w:rsidRPr="00D808F9">
        <w:rPr>
          <w:sz w:val="28"/>
          <w:szCs w:val="28"/>
          <w:u w:val="single"/>
          <w:lang w:val="uk-UA"/>
        </w:rPr>
        <w:t>спеціальн</w:t>
      </w:r>
      <w:r w:rsidR="00C7580E" w:rsidRPr="00D808F9">
        <w:rPr>
          <w:sz w:val="28"/>
          <w:szCs w:val="28"/>
          <w:u w:val="single"/>
          <w:lang w:val="uk-UA"/>
        </w:rPr>
        <w:t>им</w:t>
      </w:r>
      <w:r w:rsidR="00E34950" w:rsidRPr="00D808F9">
        <w:rPr>
          <w:sz w:val="28"/>
          <w:szCs w:val="28"/>
          <w:u w:val="single"/>
          <w:lang w:val="uk-UA"/>
        </w:rPr>
        <w:t xml:space="preserve"> фонд</w:t>
      </w:r>
      <w:r w:rsidR="00C7580E" w:rsidRPr="00D808F9">
        <w:rPr>
          <w:sz w:val="28"/>
          <w:szCs w:val="28"/>
          <w:u w:val="single"/>
          <w:lang w:val="uk-UA"/>
        </w:rPr>
        <w:t>ом</w:t>
      </w:r>
      <w:r w:rsidR="00E34950" w:rsidRPr="00D808F9">
        <w:rPr>
          <w:sz w:val="28"/>
          <w:szCs w:val="28"/>
          <w:lang w:val="uk-UA"/>
        </w:rPr>
        <w:t xml:space="preserve"> </w:t>
      </w:r>
      <w:r w:rsidR="003427D4" w:rsidRPr="00D808F9">
        <w:rPr>
          <w:sz w:val="28"/>
          <w:szCs w:val="28"/>
          <w:lang w:val="uk-UA"/>
        </w:rPr>
        <w:t xml:space="preserve">зменшення </w:t>
      </w:r>
      <w:r w:rsidR="00E34950" w:rsidRPr="00D808F9">
        <w:rPr>
          <w:sz w:val="28"/>
          <w:szCs w:val="28"/>
          <w:lang w:val="uk-UA"/>
        </w:rPr>
        <w:t xml:space="preserve">на </w:t>
      </w:r>
      <w:r w:rsidR="005E7308" w:rsidRPr="00D808F9">
        <w:rPr>
          <w:sz w:val="28"/>
          <w:szCs w:val="28"/>
          <w:lang w:val="uk-UA"/>
        </w:rPr>
        <w:t>0,</w:t>
      </w:r>
      <w:r w:rsidR="00C815CE" w:rsidRPr="00D808F9">
        <w:rPr>
          <w:sz w:val="28"/>
          <w:szCs w:val="28"/>
          <w:lang w:val="uk-UA"/>
        </w:rPr>
        <w:t>1</w:t>
      </w:r>
      <w:r w:rsidR="003427D4" w:rsidRPr="00D808F9">
        <w:rPr>
          <w:sz w:val="28"/>
          <w:szCs w:val="28"/>
          <w:lang w:val="uk-UA"/>
        </w:rPr>
        <w:t xml:space="preserve"> млн грн або на </w:t>
      </w:r>
      <w:r w:rsidR="00C815CE" w:rsidRPr="00D808F9">
        <w:rPr>
          <w:sz w:val="28"/>
          <w:szCs w:val="28"/>
          <w:lang w:val="uk-UA"/>
        </w:rPr>
        <w:t>33,0</w:t>
      </w:r>
      <w:r w:rsidR="00EA61CF" w:rsidRPr="00D808F9">
        <w:rPr>
          <w:sz w:val="28"/>
          <w:szCs w:val="28"/>
          <w:lang w:val="uk-UA"/>
        </w:rPr>
        <w:t> </w:t>
      </w:r>
      <w:r w:rsidR="00E34950" w:rsidRPr="00D808F9">
        <w:rPr>
          <w:sz w:val="28"/>
          <w:szCs w:val="28"/>
          <w:lang w:val="uk-UA"/>
        </w:rPr>
        <w:t>%</w:t>
      </w:r>
      <w:r w:rsidR="005A086A" w:rsidRPr="00D808F9">
        <w:rPr>
          <w:sz w:val="28"/>
          <w:szCs w:val="28"/>
          <w:lang w:val="uk-UA"/>
        </w:rPr>
        <w:t xml:space="preserve"> за рахунок зменшення видатків від плати за послуги бюджетних установ</w:t>
      </w:r>
      <w:r w:rsidR="00E34950" w:rsidRPr="00D808F9">
        <w:rPr>
          <w:sz w:val="28"/>
          <w:szCs w:val="28"/>
          <w:lang w:val="uk-UA"/>
        </w:rPr>
        <w:t>.</w:t>
      </w:r>
    </w:p>
    <w:p w14:paraId="4E8BBDAD" w14:textId="77777777" w:rsidR="00C60502" w:rsidRPr="00D808F9" w:rsidRDefault="00C60502" w:rsidP="00CB1CC9">
      <w:pPr>
        <w:pStyle w:val="a8"/>
        <w:ind w:left="0" w:firstLine="720"/>
        <w:jc w:val="both"/>
        <w:rPr>
          <w:sz w:val="28"/>
          <w:szCs w:val="28"/>
          <w:lang w:val="uk-UA"/>
        </w:rPr>
      </w:pPr>
    </w:p>
    <w:p w14:paraId="61F871B5"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132F211F" w14:textId="77777777" w:rsidR="00C60502" w:rsidRPr="00E831E0" w:rsidRDefault="00C60502" w:rsidP="00C60502">
      <w:pPr>
        <w:ind w:firstLine="709"/>
        <w:jc w:val="right"/>
        <w:rPr>
          <w:lang w:val="uk-UA"/>
        </w:rPr>
      </w:pPr>
      <w:r w:rsidRPr="00E831E0">
        <w:rPr>
          <w:lang w:val="uk-UA"/>
        </w:rPr>
        <w:t>(тис.грн)</w:t>
      </w:r>
    </w:p>
    <w:tbl>
      <w:tblPr>
        <w:tblW w:w="5000" w:type="pct"/>
        <w:tblCellMar>
          <w:left w:w="0" w:type="dxa"/>
          <w:right w:w="0" w:type="dxa"/>
        </w:tblCellMar>
        <w:tblLook w:val="04A0" w:firstRow="1" w:lastRow="0" w:firstColumn="1" w:lastColumn="0" w:noHBand="0" w:noVBand="1"/>
      </w:tblPr>
      <w:tblGrid>
        <w:gridCol w:w="4450"/>
        <w:gridCol w:w="1690"/>
        <w:gridCol w:w="1028"/>
        <w:gridCol w:w="1335"/>
        <w:gridCol w:w="1268"/>
      </w:tblGrid>
      <w:tr w:rsidR="00A22E1F" w:rsidRPr="00D808F9" w14:paraId="5CFCB78C" w14:textId="77777777" w:rsidTr="00C60502">
        <w:trPr>
          <w:trHeight w:val="975"/>
          <w:tblHeader/>
        </w:trPr>
        <w:tc>
          <w:tcPr>
            <w:tcW w:w="2277" w:type="pct"/>
            <w:tcBorders>
              <w:top w:val="single" w:sz="4" w:space="0" w:color="000000"/>
              <w:left w:val="single" w:sz="4" w:space="0" w:color="000000"/>
              <w:bottom w:val="single" w:sz="4" w:space="0" w:color="000000"/>
              <w:right w:val="single" w:sz="4" w:space="0" w:color="000000"/>
            </w:tcBorders>
            <w:shd w:val="clear" w:color="000000" w:fill="FFFFFF"/>
            <w:noWrap/>
            <w:tcMar>
              <w:top w:w="13" w:type="dxa"/>
              <w:left w:w="13" w:type="dxa"/>
              <w:bottom w:w="0" w:type="dxa"/>
              <w:right w:w="13" w:type="dxa"/>
            </w:tcMar>
            <w:vAlign w:val="center"/>
            <w:hideMark/>
          </w:tcPr>
          <w:p w14:paraId="1216591D" w14:textId="77777777" w:rsidR="00A22E1F" w:rsidRPr="00D808F9" w:rsidRDefault="00A22E1F">
            <w:pPr>
              <w:jc w:val="center"/>
              <w:rPr>
                <w:b/>
                <w:bCs/>
                <w:lang w:val="uk-UA"/>
              </w:rPr>
            </w:pPr>
            <w:r w:rsidRPr="00D808F9">
              <w:rPr>
                <w:b/>
                <w:bCs/>
                <w:lang w:val="uk-UA"/>
              </w:rPr>
              <w:t>Показники</w:t>
            </w:r>
          </w:p>
        </w:tc>
        <w:tc>
          <w:tcPr>
            <w:tcW w:w="865"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7E655F82" w14:textId="77777777" w:rsidR="00A22E1F" w:rsidRPr="00D808F9" w:rsidRDefault="00A22E1F">
            <w:pPr>
              <w:jc w:val="center"/>
              <w:rPr>
                <w:b/>
                <w:bCs/>
              </w:rPr>
            </w:pPr>
            <w:r w:rsidRPr="00D808F9">
              <w:rPr>
                <w:b/>
                <w:bCs/>
              </w:rPr>
              <w:t>Скоригований план на рік</w:t>
            </w:r>
          </w:p>
        </w:tc>
        <w:tc>
          <w:tcPr>
            <w:tcW w:w="526"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120E045A" w14:textId="77777777" w:rsidR="00A22E1F" w:rsidRPr="00D808F9" w:rsidRDefault="00A22E1F">
            <w:pPr>
              <w:jc w:val="center"/>
              <w:rPr>
                <w:b/>
                <w:bCs/>
              </w:rPr>
            </w:pPr>
            <w:r w:rsidRPr="00D808F9">
              <w:rPr>
                <w:b/>
                <w:bCs/>
              </w:rPr>
              <w:t>Касові видатки</w:t>
            </w:r>
          </w:p>
        </w:tc>
        <w:tc>
          <w:tcPr>
            <w:tcW w:w="683" w:type="pct"/>
            <w:tcBorders>
              <w:top w:val="single" w:sz="4" w:space="0" w:color="000000"/>
              <w:left w:val="nil"/>
              <w:bottom w:val="single" w:sz="4" w:space="0" w:color="000000"/>
              <w:right w:val="nil"/>
            </w:tcBorders>
            <w:shd w:val="clear" w:color="000000" w:fill="FFFFFF"/>
            <w:tcMar>
              <w:top w:w="13" w:type="dxa"/>
              <w:left w:w="13" w:type="dxa"/>
              <w:bottom w:w="0" w:type="dxa"/>
              <w:right w:w="13" w:type="dxa"/>
            </w:tcMar>
            <w:vAlign w:val="center"/>
            <w:hideMark/>
          </w:tcPr>
          <w:p w14:paraId="3EC9A991" w14:textId="77777777" w:rsidR="00A22E1F" w:rsidRPr="00D808F9" w:rsidRDefault="00A22E1F">
            <w:pPr>
              <w:jc w:val="center"/>
              <w:rPr>
                <w:b/>
                <w:bCs/>
              </w:rPr>
            </w:pPr>
            <w:r w:rsidRPr="00D808F9">
              <w:rPr>
                <w:b/>
                <w:bCs/>
              </w:rPr>
              <w:t>Відхилення +;-</w:t>
            </w:r>
          </w:p>
        </w:tc>
        <w:tc>
          <w:tcPr>
            <w:tcW w:w="649"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97AF458" w14:textId="77777777" w:rsidR="00A22E1F" w:rsidRPr="00D808F9" w:rsidRDefault="00A22E1F">
            <w:pPr>
              <w:jc w:val="center"/>
              <w:rPr>
                <w:b/>
                <w:bCs/>
              </w:rPr>
            </w:pPr>
            <w:r w:rsidRPr="00D808F9">
              <w:rPr>
                <w:b/>
                <w:bCs/>
              </w:rPr>
              <w:t>% виконання</w:t>
            </w:r>
          </w:p>
        </w:tc>
      </w:tr>
      <w:tr w:rsidR="00A22E1F" w:rsidRPr="00D808F9" w14:paraId="4ECCC58A" w14:textId="77777777" w:rsidTr="00C60502">
        <w:trPr>
          <w:trHeight w:val="74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61A5F0F" w14:textId="77777777" w:rsidR="00A22E1F" w:rsidRPr="00D808F9" w:rsidRDefault="00A22E1F">
            <w:pPr>
              <w:outlineLvl w:val="0"/>
              <w:rPr>
                <w:b/>
                <w:bCs/>
                <w:lang w:val="uk-UA"/>
              </w:rPr>
            </w:pPr>
            <w:r w:rsidRPr="00D808F9">
              <w:rPr>
                <w:b/>
                <w:bCs/>
                <w:lang w:val="uk-UA"/>
              </w:rPr>
              <w:t xml:space="preserve">11       Управління фізичної культури та спорту Мелітопольської міської ради Запорізької області </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1CBD9D31" w14:textId="77777777" w:rsidR="00A22E1F" w:rsidRPr="00D808F9" w:rsidRDefault="00A22E1F">
            <w:pPr>
              <w:jc w:val="center"/>
              <w:outlineLvl w:val="0"/>
              <w:rPr>
                <w:b/>
                <w:bCs/>
              </w:rPr>
            </w:pPr>
            <w:r w:rsidRPr="00D808F9">
              <w:rPr>
                <w:b/>
                <w:bCs/>
              </w:rPr>
              <w:t>14 027,39</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1441301" w14:textId="77777777" w:rsidR="00A22E1F" w:rsidRPr="00D808F9" w:rsidRDefault="00A22E1F">
            <w:pPr>
              <w:jc w:val="center"/>
              <w:outlineLvl w:val="0"/>
              <w:rPr>
                <w:b/>
                <w:bCs/>
              </w:rPr>
            </w:pPr>
            <w:r w:rsidRPr="00D808F9">
              <w:rPr>
                <w:b/>
                <w:bCs/>
              </w:rPr>
              <w:t>13 626,61</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1B99DBAA" w14:textId="77777777" w:rsidR="00A22E1F" w:rsidRPr="00D808F9" w:rsidRDefault="00A22E1F">
            <w:pPr>
              <w:jc w:val="center"/>
              <w:outlineLvl w:val="0"/>
              <w:rPr>
                <w:b/>
                <w:bCs/>
              </w:rPr>
            </w:pPr>
            <w:r w:rsidRPr="00D808F9">
              <w:rPr>
                <w:b/>
                <w:bCs/>
              </w:rPr>
              <w:t>400,78</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88CDB7A" w14:textId="77777777" w:rsidR="00A22E1F" w:rsidRPr="00D808F9" w:rsidRDefault="00A22E1F">
            <w:pPr>
              <w:jc w:val="center"/>
              <w:outlineLvl w:val="0"/>
              <w:rPr>
                <w:b/>
                <w:bCs/>
              </w:rPr>
            </w:pPr>
            <w:r w:rsidRPr="00D808F9">
              <w:rPr>
                <w:b/>
                <w:bCs/>
              </w:rPr>
              <w:t>97,1</w:t>
            </w:r>
          </w:p>
        </w:tc>
      </w:tr>
      <w:tr w:rsidR="00A22E1F" w:rsidRPr="00D808F9" w14:paraId="60C77C0F" w14:textId="77777777" w:rsidTr="00C60502">
        <w:trPr>
          <w:trHeight w:val="62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0C32078" w14:textId="77777777" w:rsidR="00A22E1F" w:rsidRPr="00D808F9" w:rsidRDefault="00A22E1F">
            <w:pPr>
              <w:outlineLvl w:val="1"/>
              <w:rPr>
                <w:lang w:val="uk-UA"/>
              </w:rPr>
            </w:pPr>
            <w:r w:rsidRPr="00D808F9">
              <w:rPr>
                <w:lang w:val="uk-UA"/>
              </w:rPr>
              <w:t>1115011   Проведення навчально-тренувальних зборів і змагань з олімпійських видів спорту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8C14D31" w14:textId="77777777" w:rsidR="00A22E1F" w:rsidRPr="00D808F9" w:rsidRDefault="00A22E1F">
            <w:pPr>
              <w:jc w:val="center"/>
              <w:outlineLvl w:val="1"/>
            </w:pPr>
            <w:r w:rsidRPr="00D808F9">
              <w:t>418,40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ABB5A72" w14:textId="77777777" w:rsidR="00A22E1F" w:rsidRPr="00D808F9" w:rsidRDefault="00A22E1F">
            <w:pPr>
              <w:jc w:val="center"/>
              <w:outlineLvl w:val="1"/>
            </w:pPr>
            <w:r w:rsidRPr="00D808F9">
              <w:t>344,55</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08994D0" w14:textId="77777777" w:rsidR="00A22E1F" w:rsidRPr="00D808F9" w:rsidRDefault="00A22E1F">
            <w:pPr>
              <w:jc w:val="center"/>
              <w:outlineLvl w:val="1"/>
            </w:pPr>
            <w:r w:rsidRPr="00D808F9">
              <w:t>73,85</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91EE1C0" w14:textId="77777777" w:rsidR="00A22E1F" w:rsidRPr="00D808F9" w:rsidRDefault="00A22E1F">
            <w:pPr>
              <w:jc w:val="center"/>
              <w:outlineLvl w:val="1"/>
            </w:pPr>
            <w:r w:rsidRPr="00D808F9">
              <w:t>82,3</w:t>
            </w:r>
          </w:p>
        </w:tc>
      </w:tr>
      <w:tr w:rsidR="00A22E1F" w:rsidRPr="00D808F9" w14:paraId="770403DC" w14:textId="77777777" w:rsidTr="00C60502">
        <w:trPr>
          <w:trHeight w:val="81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FEF2835" w14:textId="77777777" w:rsidR="00A22E1F" w:rsidRPr="00D808F9" w:rsidRDefault="00A22E1F">
            <w:pPr>
              <w:outlineLvl w:val="1"/>
              <w:rPr>
                <w:lang w:val="uk-UA"/>
              </w:rPr>
            </w:pPr>
            <w:r w:rsidRPr="00D808F9">
              <w:rPr>
                <w:lang w:val="uk-UA"/>
              </w:rPr>
              <w:t>1115012   Проведення навчально-тренувальних зборів і змагань з неолімпійських видів спорту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4E67482" w14:textId="77777777" w:rsidR="00A22E1F" w:rsidRPr="00D808F9" w:rsidRDefault="00A22E1F">
            <w:pPr>
              <w:jc w:val="center"/>
              <w:outlineLvl w:val="1"/>
            </w:pPr>
            <w:r w:rsidRPr="00D808F9">
              <w:t>675,60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81097B6" w14:textId="77777777" w:rsidR="00A22E1F" w:rsidRPr="00D808F9" w:rsidRDefault="00A22E1F">
            <w:pPr>
              <w:jc w:val="center"/>
              <w:outlineLvl w:val="1"/>
            </w:pPr>
            <w:r w:rsidRPr="00D808F9">
              <w:t>653,99</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3F98FDF4" w14:textId="77777777" w:rsidR="00A22E1F" w:rsidRPr="00D808F9" w:rsidRDefault="00A22E1F">
            <w:pPr>
              <w:jc w:val="center"/>
              <w:outlineLvl w:val="1"/>
            </w:pPr>
            <w:r w:rsidRPr="00D808F9">
              <w:t>21,61</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B535580" w14:textId="77777777" w:rsidR="00A22E1F" w:rsidRPr="00D808F9" w:rsidRDefault="00A22E1F">
            <w:pPr>
              <w:jc w:val="center"/>
              <w:outlineLvl w:val="1"/>
            </w:pPr>
            <w:r w:rsidRPr="00D808F9">
              <w:t>96,8</w:t>
            </w:r>
          </w:p>
        </w:tc>
      </w:tr>
      <w:tr w:rsidR="00A22E1F" w:rsidRPr="00D808F9" w14:paraId="7A4A0CC9" w14:textId="77777777" w:rsidTr="00C60502">
        <w:trPr>
          <w:trHeight w:val="86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0151291" w14:textId="77777777" w:rsidR="00A22E1F" w:rsidRPr="00D808F9" w:rsidRDefault="00A22E1F">
            <w:pPr>
              <w:outlineLvl w:val="1"/>
              <w:rPr>
                <w:lang w:val="uk-UA"/>
              </w:rPr>
            </w:pPr>
            <w:r w:rsidRPr="00D808F9">
              <w:rPr>
                <w:lang w:val="uk-UA"/>
              </w:rPr>
              <w:t>1115022   Проведення навчально-тренувальних зборів і змагань та заходів зі спорту осіб з інвалідністю</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3764A6C" w14:textId="77777777" w:rsidR="00A22E1F" w:rsidRPr="00D808F9" w:rsidRDefault="00A22E1F">
            <w:pPr>
              <w:jc w:val="center"/>
              <w:outlineLvl w:val="1"/>
            </w:pPr>
            <w:r w:rsidRPr="00D808F9">
              <w:t>31,00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1C11F3EB" w14:textId="77777777" w:rsidR="00A22E1F" w:rsidRPr="00D808F9" w:rsidRDefault="00A22E1F">
            <w:pPr>
              <w:jc w:val="center"/>
              <w:outlineLvl w:val="1"/>
            </w:pPr>
            <w:r w:rsidRPr="00D808F9">
              <w:t>25,00</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7C73A63" w14:textId="77777777" w:rsidR="00A22E1F" w:rsidRPr="00D808F9" w:rsidRDefault="00A22E1F">
            <w:pPr>
              <w:jc w:val="center"/>
              <w:outlineLvl w:val="1"/>
            </w:pPr>
            <w:r w:rsidRPr="00D808F9">
              <w:t>6,00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117D4C3" w14:textId="77777777" w:rsidR="00A22E1F" w:rsidRPr="00D808F9" w:rsidRDefault="00A22E1F">
            <w:pPr>
              <w:jc w:val="center"/>
              <w:outlineLvl w:val="1"/>
            </w:pPr>
            <w:r w:rsidRPr="00D808F9">
              <w:t>80,6</w:t>
            </w:r>
          </w:p>
        </w:tc>
      </w:tr>
      <w:tr w:rsidR="00A22E1F" w:rsidRPr="00D808F9" w14:paraId="59E3B1E2" w14:textId="77777777" w:rsidTr="00C60502">
        <w:trPr>
          <w:trHeight w:val="105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5D973F5" w14:textId="77777777" w:rsidR="00A22E1F" w:rsidRPr="00D808F9" w:rsidRDefault="00A22E1F">
            <w:pPr>
              <w:outlineLvl w:val="1"/>
              <w:rPr>
                <w:lang w:val="uk-UA"/>
              </w:rPr>
            </w:pPr>
            <w:r w:rsidRPr="00D808F9">
              <w:rPr>
                <w:lang w:val="uk-UA"/>
              </w:rPr>
              <w:t>1115031   Розвиток здібностей у дітей та молоді з фізичної культури та спорту комунальними дитячо юнацькими спортивними школами</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2423814" w14:textId="77777777" w:rsidR="00A22E1F" w:rsidRPr="00D808F9" w:rsidRDefault="00A22E1F">
            <w:pPr>
              <w:jc w:val="center"/>
              <w:outlineLvl w:val="1"/>
            </w:pPr>
            <w:r w:rsidRPr="00D808F9">
              <w:t>2 636,52</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16E01FA" w14:textId="77777777" w:rsidR="00A22E1F" w:rsidRPr="00D808F9" w:rsidRDefault="00A22E1F">
            <w:pPr>
              <w:jc w:val="center"/>
              <w:outlineLvl w:val="1"/>
            </w:pPr>
            <w:r w:rsidRPr="00D808F9">
              <w:t>2 615,97</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344E9BD4" w14:textId="77777777" w:rsidR="00A22E1F" w:rsidRPr="00D808F9" w:rsidRDefault="00A22E1F">
            <w:pPr>
              <w:jc w:val="center"/>
              <w:outlineLvl w:val="1"/>
            </w:pPr>
            <w:r w:rsidRPr="00D808F9">
              <w:t>20,55</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6BCF3D9" w14:textId="77777777" w:rsidR="00A22E1F" w:rsidRPr="00D808F9" w:rsidRDefault="00A22E1F">
            <w:pPr>
              <w:jc w:val="center"/>
              <w:outlineLvl w:val="1"/>
            </w:pPr>
            <w:r w:rsidRPr="00D808F9">
              <w:t>99,2</w:t>
            </w:r>
          </w:p>
        </w:tc>
      </w:tr>
      <w:tr w:rsidR="00A22E1F" w:rsidRPr="00D808F9" w14:paraId="6A3C4F4B" w14:textId="77777777" w:rsidTr="00C60502">
        <w:trPr>
          <w:trHeight w:val="852"/>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F2C1414" w14:textId="77777777" w:rsidR="00A22E1F" w:rsidRPr="00D808F9" w:rsidRDefault="00A22E1F">
            <w:pPr>
              <w:outlineLvl w:val="1"/>
              <w:rPr>
                <w:lang w:val="uk-UA"/>
              </w:rPr>
            </w:pPr>
            <w:r w:rsidRPr="00D808F9">
              <w:rPr>
                <w:lang w:val="uk-UA"/>
              </w:rPr>
              <w:t xml:space="preserve">1115041   Розвиток та підтримка доступної </w:t>
            </w:r>
            <w:r w:rsidR="00285503" w:rsidRPr="00D808F9">
              <w:rPr>
                <w:lang w:val="uk-UA"/>
              </w:rPr>
              <w:t>спортивної</w:t>
            </w:r>
            <w:r w:rsidRPr="00D808F9">
              <w:rPr>
                <w:lang w:val="uk-UA"/>
              </w:rPr>
              <w:t xml:space="preserve"> інфраструктури</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90B091A" w14:textId="77777777" w:rsidR="00A22E1F" w:rsidRPr="00D808F9" w:rsidRDefault="00A22E1F">
            <w:pPr>
              <w:jc w:val="center"/>
              <w:outlineLvl w:val="1"/>
            </w:pPr>
            <w:r w:rsidRPr="00D808F9">
              <w:t>126,75</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768E903" w14:textId="77777777" w:rsidR="00A22E1F" w:rsidRPr="00D808F9" w:rsidRDefault="00A22E1F">
            <w:pPr>
              <w:jc w:val="center"/>
              <w:outlineLvl w:val="1"/>
            </w:pPr>
            <w:r w:rsidRPr="00D808F9">
              <w:t>126,75</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EBFE543" w14:textId="77777777" w:rsidR="00A22E1F" w:rsidRPr="00D808F9" w:rsidRDefault="00A22E1F">
            <w:pPr>
              <w:jc w:val="center"/>
              <w:outlineLvl w:val="1"/>
            </w:pPr>
            <w:r w:rsidRPr="00D808F9">
              <w:t>0,00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2CB3EFE" w14:textId="77777777" w:rsidR="00A22E1F" w:rsidRPr="00D808F9" w:rsidRDefault="00A22E1F">
            <w:pPr>
              <w:jc w:val="center"/>
              <w:outlineLvl w:val="1"/>
            </w:pPr>
            <w:r w:rsidRPr="00D808F9">
              <w:t>100,0</w:t>
            </w:r>
          </w:p>
        </w:tc>
      </w:tr>
      <w:tr w:rsidR="00A22E1F" w:rsidRPr="00D808F9" w14:paraId="6C61C76C" w14:textId="77777777" w:rsidTr="00C60502">
        <w:trPr>
          <w:trHeight w:val="128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6BAD2DB" w14:textId="77777777" w:rsidR="00A22E1F" w:rsidRPr="00D808F9" w:rsidRDefault="00A22E1F">
            <w:pPr>
              <w:outlineLvl w:val="1"/>
              <w:rPr>
                <w:lang w:val="uk-UA"/>
              </w:rPr>
            </w:pPr>
            <w:r w:rsidRPr="00D808F9">
              <w:rPr>
                <w:lang w:val="uk-UA"/>
              </w:rPr>
              <w:t>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6837D088" w14:textId="77777777" w:rsidR="00A22E1F" w:rsidRPr="00D808F9" w:rsidRDefault="00A22E1F">
            <w:pPr>
              <w:jc w:val="center"/>
              <w:outlineLvl w:val="1"/>
            </w:pPr>
            <w:r w:rsidRPr="00D808F9">
              <w:t>8 127,72</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047DB5B" w14:textId="77777777" w:rsidR="00A22E1F" w:rsidRPr="00D808F9" w:rsidRDefault="00A22E1F">
            <w:pPr>
              <w:jc w:val="center"/>
              <w:outlineLvl w:val="1"/>
            </w:pPr>
            <w:r w:rsidRPr="00D808F9">
              <w:t>7 881,82</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1FB705C1" w14:textId="77777777" w:rsidR="00A22E1F" w:rsidRPr="00D808F9" w:rsidRDefault="00A22E1F">
            <w:pPr>
              <w:jc w:val="center"/>
              <w:outlineLvl w:val="1"/>
            </w:pPr>
            <w:r w:rsidRPr="00D808F9">
              <w:t>245,90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B6492D5" w14:textId="77777777" w:rsidR="00A22E1F" w:rsidRPr="00D808F9" w:rsidRDefault="00A22E1F">
            <w:pPr>
              <w:jc w:val="center"/>
              <w:outlineLvl w:val="1"/>
            </w:pPr>
            <w:r w:rsidRPr="00D808F9">
              <w:t>97,0</w:t>
            </w:r>
          </w:p>
        </w:tc>
      </w:tr>
      <w:tr w:rsidR="00A22E1F" w:rsidRPr="00D808F9" w14:paraId="11FB7356" w14:textId="77777777" w:rsidTr="00C60502">
        <w:trPr>
          <w:trHeight w:val="81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E2C7676" w14:textId="77777777" w:rsidR="00A22E1F" w:rsidRPr="00D808F9" w:rsidRDefault="00A22E1F">
            <w:pPr>
              <w:outlineLvl w:val="1"/>
              <w:rPr>
                <w:lang w:val="uk-UA"/>
              </w:rPr>
            </w:pPr>
            <w:r w:rsidRPr="00D808F9">
              <w:rPr>
                <w:lang w:val="uk-UA"/>
              </w:rPr>
              <w:lastRenderedPageBreak/>
              <w:t>1115063   Забезпечення діяльності централізованої бухгалтерії</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AC9935E" w14:textId="77777777" w:rsidR="00A22E1F" w:rsidRPr="00D808F9" w:rsidRDefault="00A22E1F">
            <w:pPr>
              <w:jc w:val="center"/>
              <w:outlineLvl w:val="1"/>
            </w:pPr>
            <w:r w:rsidRPr="00D808F9">
              <w:t>2 011,40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227326B" w14:textId="77777777" w:rsidR="00A22E1F" w:rsidRPr="00D808F9" w:rsidRDefault="00A22E1F">
            <w:pPr>
              <w:jc w:val="center"/>
              <w:outlineLvl w:val="1"/>
            </w:pPr>
            <w:r w:rsidRPr="00D808F9">
              <w:t>1 978,53</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64C638B1" w14:textId="77777777" w:rsidR="00A22E1F" w:rsidRPr="00D808F9" w:rsidRDefault="00A22E1F">
            <w:pPr>
              <w:jc w:val="center"/>
              <w:outlineLvl w:val="1"/>
            </w:pPr>
            <w:r w:rsidRPr="00D808F9">
              <w:t>32,87</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379C807" w14:textId="77777777" w:rsidR="00A22E1F" w:rsidRPr="00D808F9" w:rsidRDefault="00A22E1F">
            <w:pPr>
              <w:jc w:val="center"/>
              <w:outlineLvl w:val="1"/>
            </w:pPr>
            <w:r w:rsidRPr="00D808F9">
              <w:t>98,4</w:t>
            </w:r>
          </w:p>
        </w:tc>
      </w:tr>
    </w:tbl>
    <w:p w14:paraId="768465F5" w14:textId="77777777" w:rsidR="003E4255" w:rsidRPr="00D808F9" w:rsidRDefault="003E4255" w:rsidP="003E4255">
      <w:pPr>
        <w:pStyle w:val="a8"/>
        <w:tabs>
          <w:tab w:val="left" w:pos="709"/>
          <w:tab w:val="left" w:pos="1418"/>
          <w:tab w:val="left" w:pos="2127"/>
          <w:tab w:val="left" w:pos="2836"/>
          <w:tab w:val="left" w:pos="3545"/>
          <w:tab w:val="left" w:pos="4254"/>
          <w:tab w:val="left" w:pos="4963"/>
          <w:tab w:val="left" w:pos="5672"/>
          <w:tab w:val="left" w:pos="6381"/>
          <w:tab w:val="left" w:pos="8556"/>
        </w:tabs>
        <w:ind w:left="717"/>
        <w:jc w:val="both"/>
        <w:rPr>
          <w:sz w:val="28"/>
          <w:szCs w:val="28"/>
          <w:lang w:val="uk-UA" w:eastAsia="ar-SA"/>
        </w:rPr>
      </w:pPr>
    </w:p>
    <w:p w14:paraId="50485F4A" w14:textId="77777777" w:rsidR="00F01DE8" w:rsidRPr="00D808F9" w:rsidRDefault="00A22E1F" w:rsidP="00F01DE8">
      <w:pPr>
        <w:ind w:firstLine="709"/>
        <w:jc w:val="both"/>
        <w:rPr>
          <w:sz w:val="28"/>
          <w:szCs w:val="28"/>
          <w:lang w:val="uk-UA"/>
        </w:rPr>
      </w:pPr>
      <w:r w:rsidRPr="00D808F9">
        <w:rPr>
          <w:sz w:val="28"/>
          <w:szCs w:val="28"/>
          <w:lang w:val="uk-UA" w:eastAsia="ar-SA"/>
        </w:rPr>
        <w:t xml:space="preserve"> </w:t>
      </w:r>
      <w:r w:rsidR="00F01DE8" w:rsidRPr="00D808F9">
        <w:rPr>
          <w:sz w:val="28"/>
          <w:szCs w:val="28"/>
          <w:lang w:val="uk-UA"/>
        </w:rPr>
        <w:t xml:space="preserve">Із загальної суми видатків за </w:t>
      </w:r>
      <w:r w:rsidR="00F01DE8" w:rsidRPr="00D808F9">
        <w:rPr>
          <w:sz w:val="28"/>
          <w:szCs w:val="28"/>
          <w:u w:val="single"/>
          <w:lang w:val="uk-UA"/>
        </w:rPr>
        <w:t>загальним фондом</w:t>
      </w:r>
      <w:r w:rsidR="00F01DE8" w:rsidRPr="00D808F9">
        <w:rPr>
          <w:sz w:val="28"/>
          <w:szCs w:val="28"/>
          <w:lang w:val="uk-UA"/>
        </w:rPr>
        <w:t xml:space="preserve"> основну частку становлять видатки на:</w:t>
      </w:r>
    </w:p>
    <w:p w14:paraId="037C7A52" w14:textId="77777777" w:rsidR="0062238A" w:rsidRPr="00D808F9" w:rsidRDefault="000B64B0" w:rsidP="00542DCA">
      <w:pPr>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lang w:val="uk-UA" w:eastAsia="ar-SA"/>
        </w:rPr>
        <w:t xml:space="preserve"> </w:t>
      </w:r>
      <w:r w:rsidR="0062238A" w:rsidRPr="00D808F9">
        <w:rPr>
          <w:sz w:val="28"/>
          <w:szCs w:val="28"/>
          <w:lang w:val="uk-UA" w:eastAsia="ar-SA"/>
        </w:rPr>
        <w:t>–</w:t>
      </w:r>
      <w:r w:rsidR="006F111A" w:rsidRPr="00D808F9">
        <w:rPr>
          <w:sz w:val="28"/>
          <w:szCs w:val="28"/>
          <w:lang w:val="uk-UA" w:eastAsia="ar-SA"/>
        </w:rPr>
        <w:t xml:space="preserve"> </w:t>
      </w:r>
      <w:r w:rsidR="00D05258" w:rsidRPr="00D808F9">
        <w:rPr>
          <w:b/>
          <w:sz w:val="28"/>
          <w:szCs w:val="28"/>
          <w:lang w:val="uk-UA" w:eastAsia="ar-SA"/>
        </w:rPr>
        <w:t>10,</w:t>
      </w:r>
      <w:r w:rsidR="003F028F" w:rsidRPr="00D808F9">
        <w:rPr>
          <w:b/>
          <w:sz w:val="28"/>
          <w:szCs w:val="28"/>
          <w:lang w:val="uk-UA" w:eastAsia="ar-SA"/>
        </w:rPr>
        <w:t>1</w:t>
      </w:r>
      <w:r w:rsidR="006F111A" w:rsidRPr="00D808F9">
        <w:rPr>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що складає </w:t>
      </w:r>
      <w:r w:rsidR="003F028F" w:rsidRPr="00D808F9">
        <w:rPr>
          <w:sz w:val="28"/>
          <w:szCs w:val="28"/>
          <w:lang w:val="uk-UA" w:eastAsia="ar-SA"/>
        </w:rPr>
        <w:t>99,8</w:t>
      </w:r>
      <w:r w:rsidR="00EA61CF" w:rsidRPr="00D808F9">
        <w:rPr>
          <w:sz w:val="28"/>
          <w:szCs w:val="28"/>
          <w:lang w:val="uk-UA" w:eastAsia="ar-SA"/>
        </w:rPr>
        <w:t> </w:t>
      </w:r>
      <w:r w:rsidR="0062238A"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62238A" w:rsidRPr="00D808F9">
        <w:rPr>
          <w:sz w:val="28"/>
          <w:szCs w:val="28"/>
          <w:lang w:val="uk-UA" w:eastAsia="ar-SA"/>
        </w:rPr>
        <w:t>;</w:t>
      </w:r>
    </w:p>
    <w:p w14:paraId="596D467F" w14:textId="77777777" w:rsidR="0062238A" w:rsidRPr="00D808F9" w:rsidRDefault="00CB1CC9" w:rsidP="00542DCA">
      <w:pPr>
        <w:ind w:firstLine="709"/>
        <w:jc w:val="both"/>
        <w:rPr>
          <w:sz w:val="28"/>
          <w:szCs w:val="28"/>
          <w:lang w:val="uk-UA" w:eastAsia="ar-SA"/>
        </w:rPr>
      </w:pPr>
      <w:r w:rsidRPr="00D808F9">
        <w:rPr>
          <w:sz w:val="28"/>
          <w:szCs w:val="28"/>
          <w:lang w:val="uk-UA"/>
        </w:rPr>
        <w:t>–</w:t>
      </w:r>
      <w:r w:rsidR="0062238A" w:rsidRPr="00D808F9">
        <w:rPr>
          <w:b/>
          <w:bCs/>
          <w:sz w:val="28"/>
          <w:szCs w:val="28"/>
          <w:lang w:val="uk-UA" w:eastAsia="ar-SA"/>
        </w:rPr>
        <w:t xml:space="preserve"> оплату енергоносіїв</w:t>
      </w:r>
      <w:r w:rsidR="0062238A" w:rsidRPr="00D808F9">
        <w:rPr>
          <w:b/>
          <w:sz w:val="28"/>
          <w:szCs w:val="28"/>
          <w:lang w:val="uk-UA" w:eastAsia="ar-SA"/>
        </w:rPr>
        <w:t xml:space="preserve"> – </w:t>
      </w:r>
      <w:r w:rsidR="00D05258" w:rsidRPr="00D808F9">
        <w:rPr>
          <w:b/>
          <w:sz w:val="28"/>
          <w:szCs w:val="28"/>
          <w:lang w:val="uk-UA" w:eastAsia="ar-SA"/>
        </w:rPr>
        <w:t>0,</w:t>
      </w:r>
      <w:r w:rsidR="003F028F" w:rsidRPr="00D808F9">
        <w:rPr>
          <w:b/>
          <w:sz w:val="28"/>
          <w:szCs w:val="28"/>
          <w:lang w:val="uk-UA" w:eastAsia="ar-SA"/>
        </w:rPr>
        <w:t>4</w:t>
      </w:r>
      <w:r w:rsidR="006F111A" w:rsidRPr="00D808F9">
        <w:rPr>
          <w:b/>
          <w:sz w:val="28"/>
          <w:szCs w:val="28"/>
          <w:lang w:val="uk-UA" w:eastAsia="ar-SA"/>
        </w:rPr>
        <w:t xml:space="preserve"> </w:t>
      </w:r>
      <w:r w:rsidR="0062238A" w:rsidRPr="00D808F9">
        <w:rPr>
          <w:b/>
          <w:sz w:val="28"/>
          <w:szCs w:val="28"/>
          <w:lang w:val="uk-UA" w:eastAsia="ar-SA"/>
        </w:rPr>
        <w:t>млн грн</w:t>
      </w:r>
      <w:r w:rsidR="0062238A" w:rsidRPr="00D808F9">
        <w:rPr>
          <w:sz w:val="28"/>
          <w:szCs w:val="28"/>
          <w:lang w:val="uk-UA" w:eastAsia="ar-SA"/>
        </w:rPr>
        <w:t xml:space="preserve"> або </w:t>
      </w:r>
      <w:r w:rsidR="003F028F" w:rsidRPr="00D808F9">
        <w:rPr>
          <w:sz w:val="28"/>
          <w:szCs w:val="28"/>
          <w:lang w:val="uk-UA" w:eastAsia="ar-SA"/>
        </w:rPr>
        <w:t>67,4</w:t>
      </w:r>
      <w:r w:rsidR="00EA61CF" w:rsidRPr="00D808F9">
        <w:rPr>
          <w:sz w:val="28"/>
          <w:szCs w:val="28"/>
          <w:lang w:val="uk-UA" w:eastAsia="ar-SA"/>
        </w:rPr>
        <w:t xml:space="preserve"> </w:t>
      </w:r>
      <w:r w:rsidR="0062238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w:t>
      </w:r>
    </w:p>
    <w:p w14:paraId="50366481" w14:textId="77777777" w:rsidR="003F028F" w:rsidRPr="00D808F9" w:rsidRDefault="00CB1CC9" w:rsidP="003F028F">
      <w:pPr>
        <w:ind w:firstLine="709"/>
        <w:jc w:val="both"/>
        <w:rPr>
          <w:sz w:val="28"/>
          <w:szCs w:val="28"/>
          <w:lang w:val="uk-UA" w:eastAsia="ar-SA"/>
        </w:rPr>
      </w:pPr>
      <w:r w:rsidRPr="00D808F9">
        <w:rPr>
          <w:sz w:val="28"/>
          <w:szCs w:val="28"/>
          <w:lang w:val="uk-UA"/>
        </w:rPr>
        <w:t>–</w:t>
      </w:r>
      <w:r w:rsidR="00A043DA" w:rsidRPr="00D808F9">
        <w:rPr>
          <w:b/>
          <w:sz w:val="28"/>
          <w:szCs w:val="28"/>
          <w:lang w:val="uk-UA"/>
        </w:rPr>
        <w:t xml:space="preserve"> міські програми</w:t>
      </w:r>
      <w:r w:rsidR="00A043DA" w:rsidRPr="00D808F9">
        <w:rPr>
          <w:sz w:val="28"/>
          <w:szCs w:val="28"/>
          <w:lang w:val="uk-UA"/>
        </w:rPr>
        <w:t xml:space="preserve"> </w:t>
      </w:r>
      <w:r w:rsidR="00D05258" w:rsidRPr="00D808F9">
        <w:rPr>
          <w:b/>
          <w:sz w:val="28"/>
          <w:szCs w:val="28"/>
          <w:lang w:val="uk-UA"/>
        </w:rPr>
        <w:t xml:space="preserve">– </w:t>
      </w:r>
      <w:r w:rsidR="003F028F" w:rsidRPr="00D808F9">
        <w:rPr>
          <w:b/>
          <w:sz w:val="28"/>
          <w:szCs w:val="28"/>
          <w:lang w:val="uk-UA"/>
        </w:rPr>
        <w:t>1,0</w:t>
      </w:r>
      <w:r w:rsidR="00D05258" w:rsidRPr="00D808F9">
        <w:rPr>
          <w:b/>
          <w:sz w:val="28"/>
          <w:szCs w:val="28"/>
          <w:lang w:val="uk-UA"/>
        </w:rPr>
        <w:t xml:space="preserve"> </w:t>
      </w:r>
      <w:r w:rsidR="00A043DA" w:rsidRPr="00D808F9">
        <w:rPr>
          <w:b/>
          <w:sz w:val="28"/>
          <w:szCs w:val="28"/>
          <w:lang w:val="uk-UA" w:eastAsia="ar-SA"/>
        </w:rPr>
        <w:t>млн</w:t>
      </w:r>
      <w:r w:rsidR="00BA5933" w:rsidRPr="00D808F9">
        <w:rPr>
          <w:b/>
          <w:sz w:val="28"/>
          <w:szCs w:val="28"/>
          <w:lang w:val="uk-UA" w:eastAsia="ar-SA"/>
        </w:rPr>
        <w:t xml:space="preserve"> </w:t>
      </w:r>
      <w:r w:rsidR="00A043DA" w:rsidRPr="00D808F9">
        <w:rPr>
          <w:b/>
          <w:sz w:val="28"/>
          <w:szCs w:val="28"/>
          <w:lang w:val="uk-UA" w:eastAsia="ar-SA"/>
        </w:rPr>
        <w:t>грн</w:t>
      </w:r>
      <w:r w:rsidR="00060603" w:rsidRPr="00D808F9">
        <w:rPr>
          <w:b/>
          <w:sz w:val="28"/>
          <w:szCs w:val="28"/>
          <w:lang w:val="uk-UA" w:eastAsia="ar-SA"/>
        </w:rPr>
        <w:t xml:space="preserve"> </w:t>
      </w:r>
      <w:r w:rsidR="00A043DA" w:rsidRPr="00D808F9">
        <w:rPr>
          <w:sz w:val="28"/>
          <w:szCs w:val="28"/>
          <w:lang w:val="uk-UA" w:eastAsia="ar-SA"/>
        </w:rPr>
        <w:t xml:space="preserve">або </w:t>
      </w:r>
      <w:r w:rsidR="003F028F" w:rsidRPr="00D808F9">
        <w:rPr>
          <w:sz w:val="28"/>
          <w:szCs w:val="28"/>
          <w:lang w:val="uk-UA" w:eastAsia="ar-SA"/>
        </w:rPr>
        <w:t>98,1</w:t>
      </w:r>
      <w:r w:rsidR="00EA61CF" w:rsidRPr="00D808F9">
        <w:rPr>
          <w:sz w:val="28"/>
          <w:szCs w:val="28"/>
          <w:lang w:val="uk-UA" w:eastAsia="ar-SA"/>
        </w:rPr>
        <w:t xml:space="preserve"> </w:t>
      </w:r>
      <w:r w:rsidR="00A043D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A043DA" w:rsidRPr="00D808F9">
        <w:rPr>
          <w:sz w:val="28"/>
          <w:szCs w:val="28"/>
          <w:lang w:val="uk-UA" w:eastAsia="ar-SA"/>
        </w:rPr>
        <w:t xml:space="preserve">, </w:t>
      </w:r>
      <w:r w:rsidR="003F028F" w:rsidRPr="00D808F9">
        <w:rPr>
          <w:sz w:val="28"/>
          <w:szCs w:val="28"/>
          <w:lang w:val="uk-UA" w:eastAsia="ar-SA"/>
        </w:rPr>
        <w:t xml:space="preserve">у тому числі </w:t>
      </w:r>
      <w:r w:rsidR="003F028F" w:rsidRPr="00D808F9">
        <w:rPr>
          <w:b/>
          <w:bCs/>
          <w:sz w:val="28"/>
          <w:szCs w:val="28"/>
          <w:lang w:val="uk-UA" w:eastAsia="ar-SA"/>
        </w:rPr>
        <w:t>на соціальне забезпечення (інші виплати населенню)</w:t>
      </w:r>
      <w:r w:rsidR="003F028F" w:rsidRPr="00D808F9">
        <w:rPr>
          <w:b/>
          <w:sz w:val="28"/>
          <w:szCs w:val="28"/>
          <w:lang w:val="uk-UA" w:eastAsia="ar-SA"/>
        </w:rPr>
        <w:t xml:space="preserve"> – 0,4 млн грн</w:t>
      </w:r>
      <w:r w:rsidR="003F028F" w:rsidRPr="00D808F9">
        <w:rPr>
          <w:sz w:val="28"/>
          <w:szCs w:val="28"/>
          <w:lang w:val="uk-UA" w:eastAsia="ar-SA"/>
        </w:rPr>
        <w:t xml:space="preserve"> або 100</w:t>
      </w:r>
      <w:r w:rsidR="00EA61CF" w:rsidRPr="00D808F9">
        <w:rPr>
          <w:sz w:val="28"/>
          <w:szCs w:val="28"/>
          <w:lang w:val="uk-UA" w:eastAsia="ar-SA"/>
        </w:rPr>
        <w:t xml:space="preserve"> </w:t>
      </w:r>
      <w:r w:rsidR="003F028F"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F028F" w:rsidRPr="00D808F9">
        <w:rPr>
          <w:sz w:val="28"/>
          <w:szCs w:val="28"/>
          <w:lang w:val="uk-UA" w:eastAsia="ar-SA"/>
        </w:rPr>
        <w:t>.</w:t>
      </w:r>
    </w:p>
    <w:p w14:paraId="51BA980E" w14:textId="77777777" w:rsidR="00BA5933" w:rsidRPr="00D808F9" w:rsidRDefault="003F028F" w:rsidP="003F028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eastAsia="ar-SA"/>
        </w:rPr>
        <w:t xml:space="preserve">Із загальної суми видатків </w:t>
      </w:r>
      <w:r w:rsidR="00C7580E" w:rsidRPr="00D808F9">
        <w:rPr>
          <w:sz w:val="28"/>
          <w:szCs w:val="28"/>
          <w:lang w:val="uk-UA" w:eastAsia="ar-SA"/>
        </w:rPr>
        <w:t>за</w:t>
      </w:r>
      <w:r w:rsidRPr="00D808F9">
        <w:rPr>
          <w:sz w:val="28"/>
          <w:szCs w:val="28"/>
          <w:lang w:val="uk-UA" w:eastAsia="ar-SA"/>
        </w:rPr>
        <w:t xml:space="preserve"> міським</w:t>
      </w:r>
      <w:r w:rsidR="00C7580E" w:rsidRPr="00D808F9">
        <w:rPr>
          <w:sz w:val="28"/>
          <w:szCs w:val="28"/>
          <w:lang w:val="uk-UA" w:eastAsia="ar-SA"/>
        </w:rPr>
        <w:t>и</w:t>
      </w:r>
      <w:r w:rsidRPr="00D808F9">
        <w:rPr>
          <w:sz w:val="28"/>
          <w:szCs w:val="28"/>
          <w:lang w:val="uk-UA" w:eastAsia="ar-SA"/>
        </w:rPr>
        <w:t xml:space="preserve"> програмам</w:t>
      </w:r>
      <w:r w:rsidR="00C7580E" w:rsidRPr="00D808F9">
        <w:rPr>
          <w:sz w:val="28"/>
          <w:szCs w:val="28"/>
          <w:lang w:val="uk-UA" w:eastAsia="ar-SA"/>
        </w:rPr>
        <w:t>и</w:t>
      </w:r>
      <w:r w:rsidRPr="00D808F9">
        <w:rPr>
          <w:sz w:val="28"/>
          <w:szCs w:val="28"/>
          <w:lang w:val="uk-UA" w:eastAsia="ar-SA"/>
        </w:rPr>
        <w:t xml:space="preserve"> основні заходи </w:t>
      </w:r>
      <w:r w:rsidR="00F01DE8" w:rsidRPr="00D808F9">
        <w:rPr>
          <w:sz w:val="28"/>
          <w:szCs w:val="28"/>
          <w:lang w:val="uk-UA" w:eastAsia="ar-SA"/>
        </w:rPr>
        <w:t xml:space="preserve">становлять </w:t>
      </w:r>
      <w:r w:rsidRPr="00D808F9">
        <w:rPr>
          <w:sz w:val="28"/>
          <w:szCs w:val="28"/>
          <w:lang w:val="uk-UA" w:eastAsia="ar-SA"/>
        </w:rPr>
        <w:t xml:space="preserve">по </w:t>
      </w:r>
      <w:r w:rsidR="00060603" w:rsidRPr="00D808F9">
        <w:rPr>
          <w:sz w:val="28"/>
          <w:szCs w:val="28"/>
          <w:lang w:val="uk-UA" w:eastAsia="ar-SA"/>
        </w:rPr>
        <w:t>міськ</w:t>
      </w:r>
      <w:r w:rsidR="0064210C" w:rsidRPr="00D808F9">
        <w:rPr>
          <w:sz w:val="28"/>
          <w:szCs w:val="28"/>
          <w:lang w:val="uk-UA" w:eastAsia="ar-SA"/>
        </w:rPr>
        <w:t>ій</w:t>
      </w:r>
      <w:r w:rsidR="00060603" w:rsidRPr="00D808F9">
        <w:rPr>
          <w:sz w:val="28"/>
          <w:szCs w:val="28"/>
          <w:lang w:val="uk-UA" w:eastAsia="ar-SA"/>
        </w:rPr>
        <w:t xml:space="preserve"> </w:t>
      </w:r>
      <w:r w:rsidRPr="00D808F9">
        <w:rPr>
          <w:sz w:val="28"/>
          <w:szCs w:val="28"/>
          <w:lang w:val="uk-UA" w:eastAsia="ar-SA"/>
        </w:rPr>
        <w:t xml:space="preserve">цільовій </w:t>
      </w:r>
      <w:r w:rsidR="00060603" w:rsidRPr="00D808F9">
        <w:rPr>
          <w:sz w:val="28"/>
          <w:szCs w:val="28"/>
          <w:lang w:val="uk-UA" w:eastAsia="ar-SA"/>
        </w:rPr>
        <w:t>програм</w:t>
      </w:r>
      <w:r w:rsidR="0064210C" w:rsidRPr="00D808F9">
        <w:rPr>
          <w:sz w:val="28"/>
          <w:szCs w:val="28"/>
          <w:lang w:val="uk-UA" w:eastAsia="ar-SA"/>
        </w:rPr>
        <w:t>і</w:t>
      </w:r>
      <w:r w:rsidR="00060603" w:rsidRPr="00D808F9">
        <w:rPr>
          <w:sz w:val="28"/>
          <w:szCs w:val="28"/>
          <w:lang w:val="uk-UA" w:eastAsia="ar-SA"/>
        </w:rPr>
        <w:t xml:space="preserve"> </w:t>
      </w:r>
      <w:r w:rsidR="00060603" w:rsidRPr="00D808F9">
        <w:rPr>
          <w:b/>
          <w:sz w:val="28"/>
          <w:szCs w:val="28"/>
          <w:lang w:val="uk-UA" w:eastAsia="ar-SA"/>
        </w:rPr>
        <w:t xml:space="preserve">"Розвиток та популяризація фізичної культури </w:t>
      </w:r>
      <w:r w:rsidR="0049320C" w:rsidRPr="00D808F9">
        <w:rPr>
          <w:b/>
          <w:sz w:val="28"/>
          <w:szCs w:val="28"/>
          <w:lang w:val="uk-UA" w:eastAsia="ar-SA"/>
        </w:rPr>
        <w:t>і</w:t>
      </w:r>
      <w:r w:rsidR="00060603" w:rsidRPr="00D808F9">
        <w:rPr>
          <w:b/>
          <w:sz w:val="28"/>
          <w:szCs w:val="28"/>
          <w:lang w:val="uk-UA" w:eastAsia="ar-SA"/>
        </w:rPr>
        <w:t xml:space="preserve"> спорту"</w:t>
      </w:r>
      <w:r w:rsidRPr="00D808F9">
        <w:rPr>
          <w:b/>
          <w:sz w:val="28"/>
          <w:szCs w:val="28"/>
          <w:lang w:val="uk-UA" w:eastAsia="ar-SA"/>
        </w:rPr>
        <w:t xml:space="preserve"> </w:t>
      </w:r>
      <w:r w:rsidRPr="00D808F9">
        <w:rPr>
          <w:sz w:val="28"/>
          <w:szCs w:val="28"/>
          <w:lang w:val="uk-UA" w:eastAsia="ar-SA"/>
        </w:rPr>
        <w:t xml:space="preserve">у сумі </w:t>
      </w:r>
      <w:r w:rsidRPr="00D808F9">
        <w:rPr>
          <w:b/>
          <w:sz w:val="28"/>
          <w:szCs w:val="28"/>
          <w:lang w:val="uk-UA" w:eastAsia="ar-SA"/>
        </w:rPr>
        <w:t>0,9 млн грн</w:t>
      </w:r>
      <w:r w:rsidR="00CA769A" w:rsidRPr="00D808F9">
        <w:rPr>
          <w:sz w:val="28"/>
          <w:szCs w:val="28"/>
          <w:lang w:val="uk-UA" w:eastAsia="ar-SA"/>
        </w:rPr>
        <w:t xml:space="preserve"> </w:t>
      </w:r>
      <w:r w:rsidR="004E7C8F" w:rsidRPr="00D808F9">
        <w:rPr>
          <w:sz w:val="28"/>
          <w:szCs w:val="28"/>
          <w:lang w:val="uk-UA" w:eastAsia="ar-SA"/>
        </w:rPr>
        <w:t xml:space="preserve">на </w:t>
      </w:r>
      <w:r w:rsidRPr="00D808F9">
        <w:rPr>
          <w:sz w:val="28"/>
          <w:szCs w:val="28"/>
          <w:lang w:val="uk-UA"/>
        </w:rPr>
        <w:t>організацію та проведення заходів щодо</w:t>
      </w:r>
      <w:r w:rsidRPr="00D808F9">
        <w:rPr>
          <w:sz w:val="28"/>
          <w:szCs w:val="28"/>
          <w:shd w:val="clear" w:color="auto" w:fill="FFFFFF"/>
          <w:lang w:val="uk-UA"/>
        </w:rPr>
        <w:t xml:space="preserve"> розвитку та популяризація фізичної культури та спорту</w:t>
      </w:r>
      <w:r w:rsidR="00D05258" w:rsidRPr="00D808F9">
        <w:rPr>
          <w:sz w:val="28"/>
          <w:szCs w:val="28"/>
          <w:shd w:val="clear" w:color="auto" w:fill="FFFFFF"/>
          <w:lang w:val="uk-UA"/>
        </w:rPr>
        <w:t>,</w:t>
      </w:r>
      <w:r w:rsidR="006848F1" w:rsidRPr="00D808F9">
        <w:rPr>
          <w:sz w:val="28"/>
          <w:szCs w:val="28"/>
          <w:shd w:val="clear" w:color="auto" w:fill="FFFFFF"/>
          <w:lang w:val="uk-UA"/>
        </w:rPr>
        <w:t xml:space="preserve"> </w:t>
      </w:r>
      <w:r w:rsidR="00A763A7" w:rsidRPr="00D808F9">
        <w:rPr>
          <w:sz w:val="28"/>
          <w:szCs w:val="28"/>
          <w:shd w:val="clear" w:color="auto" w:fill="FFFFFF"/>
          <w:lang w:val="uk-UA"/>
        </w:rPr>
        <w:t>зокрема</w:t>
      </w:r>
      <w:r w:rsidR="006848F1" w:rsidRPr="00D808F9">
        <w:rPr>
          <w:sz w:val="28"/>
          <w:szCs w:val="28"/>
          <w:shd w:val="clear" w:color="auto" w:fill="FFFFFF"/>
          <w:lang w:val="uk-UA"/>
        </w:rPr>
        <w:t xml:space="preserve"> </w:t>
      </w:r>
      <w:r w:rsidR="006848F1" w:rsidRPr="00D808F9">
        <w:rPr>
          <w:sz w:val="28"/>
          <w:szCs w:val="28"/>
          <w:lang w:val="uk-UA"/>
        </w:rPr>
        <w:t>оплата відряджень спортсменів та команд для участі у змаганнях з видів спорту визнаних в Україні, грошові заохочення спортсменам за високі досягнення на офіційних змаганнях вищого рангу та їх тренерів.</w:t>
      </w:r>
    </w:p>
    <w:p w14:paraId="7E684033"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0073F30C" w14:textId="77777777" w:rsidR="00D05258" w:rsidRPr="00D808F9" w:rsidRDefault="00D05258" w:rsidP="00542DCA">
      <w:pPr>
        <w:ind w:firstLine="709"/>
        <w:jc w:val="both"/>
        <w:rPr>
          <w:sz w:val="28"/>
          <w:szCs w:val="28"/>
          <w:lang w:val="uk-UA"/>
        </w:rPr>
      </w:pPr>
    </w:p>
    <w:p w14:paraId="7B3FB30D"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Ж</w:t>
      </w:r>
      <w:r w:rsidR="002A4FA3" w:rsidRPr="00D808F9">
        <w:rPr>
          <w:b/>
          <w:sz w:val="28"/>
          <w:szCs w:val="28"/>
          <w:lang w:val="uk-UA" w:eastAsia="ar-SA"/>
        </w:rPr>
        <w:t>итлово-комунальне господарство</w:t>
      </w:r>
    </w:p>
    <w:p w14:paraId="55C4F38E" w14:textId="77777777" w:rsidR="00616259" w:rsidRPr="00D808F9" w:rsidRDefault="00616259"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7FC0814C" w14:textId="77777777" w:rsidR="00CB1CC9" w:rsidRPr="00D808F9" w:rsidRDefault="00C7580E"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eastAsia="ar-SA"/>
        </w:rPr>
        <w:t>За галуззю «Житлово-комунальне господарство»</w:t>
      </w:r>
      <w:r w:rsidR="00674E9D" w:rsidRPr="00D808F9">
        <w:rPr>
          <w:b/>
          <w:sz w:val="28"/>
          <w:szCs w:val="28"/>
          <w:lang w:val="uk-UA" w:eastAsia="ar-SA"/>
        </w:rPr>
        <w:t xml:space="preserve"> </w:t>
      </w:r>
      <w:r w:rsidR="00674E9D" w:rsidRPr="00D808F9">
        <w:rPr>
          <w:sz w:val="28"/>
          <w:szCs w:val="28"/>
          <w:lang w:val="uk-UA" w:eastAsia="ar-SA"/>
        </w:rPr>
        <w:t>касові видатки с</w:t>
      </w:r>
      <w:r w:rsidRPr="00D808F9">
        <w:rPr>
          <w:sz w:val="28"/>
          <w:szCs w:val="28"/>
          <w:lang w:val="uk-UA" w:eastAsia="ar-SA"/>
        </w:rPr>
        <w:t xml:space="preserve">тановлять </w:t>
      </w:r>
      <w:r w:rsidR="0083412E" w:rsidRPr="00D808F9">
        <w:rPr>
          <w:b/>
          <w:sz w:val="28"/>
          <w:szCs w:val="28"/>
          <w:lang w:val="uk-UA" w:eastAsia="ar-SA"/>
        </w:rPr>
        <w:t>–</w:t>
      </w:r>
      <w:r w:rsidR="00AD2012" w:rsidRPr="00D808F9">
        <w:rPr>
          <w:b/>
          <w:sz w:val="28"/>
          <w:szCs w:val="28"/>
          <w:lang w:val="uk-UA" w:eastAsia="ar-SA"/>
        </w:rPr>
        <w:t xml:space="preserve"> </w:t>
      </w:r>
      <w:r w:rsidR="00CB7B83" w:rsidRPr="00D808F9">
        <w:rPr>
          <w:b/>
          <w:sz w:val="28"/>
          <w:szCs w:val="28"/>
          <w:lang w:val="uk-UA" w:eastAsia="ar-SA"/>
        </w:rPr>
        <w:t>3,1</w:t>
      </w:r>
      <w:r w:rsidR="002A4FA3" w:rsidRPr="00D808F9">
        <w:rPr>
          <w:b/>
          <w:sz w:val="28"/>
          <w:szCs w:val="28"/>
          <w:lang w:val="uk-UA" w:eastAsia="ar-SA"/>
        </w:rPr>
        <w:t xml:space="preserve"> 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CB7B83" w:rsidRPr="00D808F9">
        <w:rPr>
          <w:sz w:val="28"/>
          <w:szCs w:val="28"/>
          <w:lang w:val="uk-UA" w:eastAsia="ar-SA"/>
        </w:rPr>
        <w:t>97,7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 з них:</w:t>
      </w:r>
      <w:r w:rsidR="00CB1CC9" w:rsidRPr="00D808F9">
        <w:rPr>
          <w:sz w:val="28"/>
          <w:szCs w:val="28"/>
          <w:lang w:val="uk-UA"/>
        </w:rPr>
        <w:t xml:space="preserve"> </w:t>
      </w:r>
    </w:p>
    <w:p w14:paraId="172D4456"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C7580E"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C7580E" w:rsidRPr="00D808F9">
        <w:rPr>
          <w:sz w:val="28"/>
          <w:szCs w:val="28"/>
          <w:u w:val="single"/>
          <w:lang w:val="uk-UA" w:eastAsia="ar-SA"/>
        </w:rPr>
        <w:t>им</w:t>
      </w:r>
      <w:r w:rsidR="0062238A" w:rsidRPr="00D808F9">
        <w:rPr>
          <w:sz w:val="28"/>
          <w:szCs w:val="28"/>
          <w:u w:val="single"/>
          <w:lang w:val="uk-UA" w:eastAsia="ar-SA"/>
        </w:rPr>
        <w:t xml:space="preserve"> фонд</w:t>
      </w:r>
      <w:r w:rsidR="00C7580E" w:rsidRPr="00D808F9">
        <w:rPr>
          <w:sz w:val="28"/>
          <w:szCs w:val="28"/>
          <w:u w:val="single"/>
          <w:lang w:val="uk-UA" w:eastAsia="ar-SA"/>
        </w:rPr>
        <w:t>ом</w:t>
      </w:r>
      <w:r w:rsidR="0062238A" w:rsidRPr="00D808F9">
        <w:rPr>
          <w:sz w:val="28"/>
          <w:szCs w:val="28"/>
          <w:lang w:val="uk-UA" w:eastAsia="ar-SA"/>
        </w:rPr>
        <w:t xml:space="preserve"> </w:t>
      </w:r>
      <w:r w:rsidR="00B82731" w:rsidRPr="00D808F9">
        <w:rPr>
          <w:sz w:val="28"/>
          <w:szCs w:val="28"/>
          <w:lang w:val="uk-UA"/>
        </w:rPr>
        <w:t>–</w:t>
      </w:r>
      <w:r w:rsidR="0062238A" w:rsidRPr="00D808F9">
        <w:rPr>
          <w:sz w:val="28"/>
          <w:szCs w:val="28"/>
          <w:lang w:val="uk-UA" w:eastAsia="ar-SA"/>
        </w:rPr>
        <w:t xml:space="preserve"> </w:t>
      </w:r>
      <w:r w:rsidR="00CB7B83" w:rsidRPr="00D808F9">
        <w:rPr>
          <w:b/>
          <w:sz w:val="28"/>
          <w:szCs w:val="28"/>
          <w:lang w:val="uk-UA" w:eastAsia="ar-SA"/>
        </w:rPr>
        <w:t>3,0</w:t>
      </w:r>
      <w:r w:rsidR="00E85C4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CB7B83" w:rsidRPr="00D808F9">
        <w:rPr>
          <w:sz w:val="28"/>
          <w:szCs w:val="28"/>
          <w:lang w:val="uk-UA" w:eastAsia="ar-SA"/>
        </w:rPr>
        <w:t>97,7</w:t>
      </w:r>
      <w:r w:rsidR="00EA61CF" w:rsidRPr="00D808F9">
        <w:rPr>
          <w:sz w:val="28"/>
          <w:szCs w:val="28"/>
          <w:lang w:val="uk-UA" w:eastAsia="ar-SA"/>
        </w:rPr>
        <w:t xml:space="preserve"> </w:t>
      </w:r>
      <w:r w:rsidR="0062238A" w:rsidRPr="00D808F9">
        <w:rPr>
          <w:sz w:val="28"/>
          <w:szCs w:val="28"/>
          <w:lang w:val="uk-UA" w:eastAsia="ar-SA"/>
        </w:rPr>
        <w:t>% від з</w:t>
      </w:r>
      <w:r w:rsidR="00E85C4A" w:rsidRPr="00D808F9">
        <w:rPr>
          <w:sz w:val="28"/>
          <w:szCs w:val="28"/>
          <w:lang w:val="uk-UA" w:eastAsia="ar-SA"/>
        </w:rPr>
        <w:t>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E85C4A" w:rsidRPr="00D808F9">
        <w:rPr>
          <w:sz w:val="28"/>
          <w:szCs w:val="28"/>
          <w:lang w:val="uk-UA" w:eastAsia="ar-SA"/>
        </w:rPr>
        <w:t>;</w:t>
      </w:r>
      <w:r w:rsidRPr="00D808F9">
        <w:rPr>
          <w:sz w:val="28"/>
          <w:szCs w:val="28"/>
          <w:lang w:val="uk-UA"/>
        </w:rPr>
        <w:t xml:space="preserve"> </w:t>
      </w:r>
    </w:p>
    <w:p w14:paraId="3EA3574E" w14:textId="77777777" w:rsidR="00904991"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C7580E"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B82731" w:rsidRPr="00D808F9">
        <w:rPr>
          <w:sz w:val="28"/>
          <w:szCs w:val="28"/>
          <w:u w:val="single"/>
          <w:lang w:val="uk-UA" w:eastAsia="ar-SA"/>
        </w:rPr>
        <w:t>им</w:t>
      </w:r>
      <w:r w:rsidR="0062238A" w:rsidRPr="00D808F9">
        <w:rPr>
          <w:sz w:val="28"/>
          <w:szCs w:val="28"/>
          <w:u w:val="single"/>
          <w:lang w:val="uk-UA" w:eastAsia="ar-SA"/>
        </w:rPr>
        <w:t xml:space="preserve"> фонд</w:t>
      </w:r>
      <w:r w:rsidR="00B82731" w:rsidRPr="00D808F9">
        <w:rPr>
          <w:sz w:val="28"/>
          <w:szCs w:val="28"/>
          <w:u w:val="single"/>
          <w:lang w:val="uk-UA" w:eastAsia="ar-SA"/>
        </w:rPr>
        <w:t>ом</w:t>
      </w:r>
      <w:r w:rsidR="0062238A" w:rsidRPr="00D808F9">
        <w:rPr>
          <w:sz w:val="28"/>
          <w:szCs w:val="28"/>
          <w:lang w:val="uk-UA" w:eastAsia="ar-SA"/>
        </w:rPr>
        <w:t xml:space="preserve"> </w:t>
      </w:r>
      <w:r w:rsidR="00B94BCF" w:rsidRPr="00D808F9">
        <w:rPr>
          <w:sz w:val="28"/>
          <w:szCs w:val="28"/>
          <w:lang w:val="uk-UA" w:eastAsia="ar-SA"/>
        </w:rPr>
        <w:t>(бюджет</w:t>
      </w:r>
      <w:r w:rsidR="00D27D8B" w:rsidRPr="00D808F9">
        <w:rPr>
          <w:sz w:val="28"/>
          <w:szCs w:val="28"/>
          <w:lang w:val="uk-UA" w:eastAsia="ar-SA"/>
        </w:rPr>
        <w:t>ом</w:t>
      </w:r>
      <w:r w:rsidR="00B94BCF" w:rsidRPr="00D808F9">
        <w:rPr>
          <w:sz w:val="28"/>
          <w:szCs w:val="28"/>
          <w:lang w:val="uk-UA" w:eastAsia="ar-SA"/>
        </w:rPr>
        <w:t xml:space="preserve"> розвитку)</w:t>
      </w:r>
      <w:r w:rsidR="00CB7B83" w:rsidRPr="00D808F9">
        <w:rPr>
          <w:b/>
          <w:sz w:val="28"/>
          <w:szCs w:val="28"/>
          <w:lang w:val="uk-UA" w:eastAsia="ar-SA"/>
        </w:rPr>
        <w:t xml:space="preserve"> </w:t>
      </w:r>
      <w:r w:rsidR="00B82731" w:rsidRPr="00D808F9">
        <w:rPr>
          <w:sz w:val="28"/>
          <w:szCs w:val="28"/>
          <w:lang w:val="uk-UA"/>
        </w:rPr>
        <w:t>–</w:t>
      </w:r>
      <w:r w:rsidR="00D27D8B" w:rsidRPr="00D808F9">
        <w:rPr>
          <w:sz w:val="28"/>
          <w:szCs w:val="28"/>
          <w:lang w:val="uk-UA"/>
        </w:rPr>
        <w:t xml:space="preserve"> </w:t>
      </w:r>
      <w:r w:rsidR="00CB7B83" w:rsidRPr="00D808F9">
        <w:rPr>
          <w:b/>
          <w:sz w:val="28"/>
          <w:szCs w:val="28"/>
          <w:lang w:val="uk-UA" w:eastAsia="ar-SA"/>
        </w:rPr>
        <w:t>0,1 млн грн</w:t>
      </w:r>
      <w:r w:rsidR="00CB7B83" w:rsidRPr="00D808F9">
        <w:rPr>
          <w:sz w:val="28"/>
          <w:szCs w:val="28"/>
          <w:lang w:val="uk-UA" w:eastAsia="ar-SA"/>
        </w:rPr>
        <w:t xml:space="preserve"> або 99,3</w:t>
      </w:r>
      <w:r w:rsidR="00D27D8B" w:rsidRPr="00D808F9">
        <w:rPr>
          <w:sz w:val="28"/>
          <w:szCs w:val="28"/>
          <w:lang w:val="uk-UA" w:eastAsia="ar-SA"/>
        </w:rPr>
        <w:t> </w:t>
      </w:r>
      <w:r w:rsidR="00CB7B83"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CB7B83" w:rsidRPr="00D808F9">
        <w:rPr>
          <w:sz w:val="28"/>
          <w:szCs w:val="28"/>
          <w:lang w:val="uk-UA" w:eastAsia="ar-SA"/>
        </w:rPr>
        <w:t>.</w:t>
      </w:r>
    </w:p>
    <w:p w14:paraId="1B5930CB" w14:textId="77777777" w:rsidR="00A86106" w:rsidRPr="00D808F9" w:rsidRDefault="00A86106" w:rsidP="00A8610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Відхилення від запланованих обсягів видатків виникло за рахунок економії та раціонального використання коштів за іншими видатками.</w:t>
      </w:r>
    </w:p>
    <w:p w14:paraId="47B18CF9" w14:textId="77777777" w:rsidR="00CB1CC9" w:rsidRPr="00D808F9" w:rsidRDefault="00B7331E" w:rsidP="00CB1CC9">
      <w:pPr>
        <w:ind w:firstLine="567"/>
        <w:jc w:val="both"/>
        <w:rPr>
          <w:sz w:val="28"/>
          <w:szCs w:val="28"/>
          <w:lang w:val="uk-UA"/>
        </w:rPr>
      </w:pPr>
      <w:r w:rsidRPr="00D808F9">
        <w:rPr>
          <w:sz w:val="28"/>
          <w:szCs w:val="28"/>
          <w:lang w:val="uk-UA"/>
        </w:rPr>
        <w:t xml:space="preserve">Порівняно з попереднім роком </w:t>
      </w:r>
      <w:r w:rsidRPr="00D808F9">
        <w:rPr>
          <w:sz w:val="28"/>
          <w:szCs w:val="28"/>
          <w:lang w:val="ru-RU"/>
        </w:rPr>
        <w:t>обсяг видатків</w:t>
      </w:r>
      <w:r w:rsidRPr="00D808F9">
        <w:rPr>
          <w:sz w:val="28"/>
          <w:szCs w:val="28"/>
          <w:lang w:val="uk-UA"/>
        </w:rPr>
        <w:t xml:space="preserve"> </w:t>
      </w:r>
      <w:r w:rsidR="00904991" w:rsidRPr="00D808F9">
        <w:rPr>
          <w:sz w:val="28"/>
          <w:szCs w:val="28"/>
          <w:lang w:val="uk-UA"/>
        </w:rPr>
        <w:t>зменш</w:t>
      </w:r>
      <w:r w:rsidRPr="00D808F9">
        <w:rPr>
          <w:sz w:val="28"/>
          <w:szCs w:val="28"/>
          <w:lang w:val="uk-UA"/>
        </w:rPr>
        <w:t xml:space="preserve">ився </w:t>
      </w:r>
      <w:r w:rsidR="00904991" w:rsidRPr="00D808F9">
        <w:rPr>
          <w:sz w:val="28"/>
          <w:szCs w:val="28"/>
          <w:lang w:val="uk-UA"/>
        </w:rPr>
        <w:t xml:space="preserve">на </w:t>
      </w:r>
      <w:r w:rsidR="00CB7B83" w:rsidRPr="00D808F9">
        <w:rPr>
          <w:sz w:val="28"/>
          <w:szCs w:val="28"/>
          <w:lang w:val="uk-UA"/>
        </w:rPr>
        <w:t>4,4</w:t>
      </w:r>
      <w:r w:rsidR="00904991" w:rsidRPr="00D808F9">
        <w:rPr>
          <w:sz w:val="28"/>
          <w:szCs w:val="28"/>
          <w:lang w:val="uk-UA"/>
        </w:rPr>
        <w:t xml:space="preserve"> млн грн або  на </w:t>
      </w:r>
      <w:r w:rsidR="00CB7B83" w:rsidRPr="00D808F9">
        <w:rPr>
          <w:sz w:val="28"/>
          <w:szCs w:val="28"/>
          <w:lang w:val="uk-UA"/>
        </w:rPr>
        <w:t>58,9</w:t>
      </w:r>
      <w:r w:rsidR="00904991" w:rsidRPr="00D808F9">
        <w:rPr>
          <w:sz w:val="28"/>
          <w:szCs w:val="28"/>
          <w:lang w:val="uk-UA"/>
        </w:rPr>
        <w:t xml:space="preserve">  %, </w:t>
      </w:r>
      <w:r w:rsidR="00D27D8B" w:rsidRPr="00D808F9">
        <w:rPr>
          <w:sz w:val="28"/>
          <w:szCs w:val="28"/>
          <w:lang w:val="uk-UA"/>
        </w:rPr>
        <w:t>зокрема</w:t>
      </w:r>
      <w:r w:rsidR="00904991" w:rsidRPr="00D808F9">
        <w:rPr>
          <w:sz w:val="28"/>
          <w:szCs w:val="28"/>
          <w:lang w:val="uk-UA"/>
        </w:rPr>
        <w:t>:</w:t>
      </w:r>
      <w:r w:rsidR="00CB1CC9" w:rsidRPr="00D808F9">
        <w:rPr>
          <w:sz w:val="28"/>
          <w:szCs w:val="28"/>
          <w:lang w:val="uk-UA"/>
        </w:rPr>
        <w:t xml:space="preserve"> </w:t>
      </w:r>
    </w:p>
    <w:p w14:paraId="017A1343" w14:textId="77777777" w:rsidR="00CB1CC9" w:rsidRPr="00D808F9" w:rsidRDefault="00CB1CC9" w:rsidP="00CB1CC9">
      <w:pPr>
        <w:ind w:firstLine="567"/>
        <w:jc w:val="both"/>
        <w:rPr>
          <w:sz w:val="28"/>
          <w:szCs w:val="28"/>
          <w:lang w:val="uk-UA"/>
        </w:rPr>
      </w:pPr>
      <w:r w:rsidRPr="00D808F9">
        <w:rPr>
          <w:sz w:val="28"/>
          <w:szCs w:val="28"/>
          <w:lang w:val="uk-UA"/>
        </w:rPr>
        <w:t xml:space="preserve">– </w:t>
      </w:r>
      <w:r w:rsidR="00D27D8B" w:rsidRPr="00D808F9">
        <w:rPr>
          <w:sz w:val="28"/>
          <w:szCs w:val="28"/>
          <w:lang w:val="uk-UA"/>
        </w:rPr>
        <w:t>за</w:t>
      </w:r>
      <w:r w:rsidR="00904991" w:rsidRPr="00D808F9">
        <w:rPr>
          <w:sz w:val="28"/>
          <w:szCs w:val="28"/>
          <w:lang w:val="uk-UA"/>
        </w:rPr>
        <w:t xml:space="preserve"> </w:t>
      </w:r>
      <w:r w:rsidR="00904991" w:rsidRPr="00D808F9">
        <w:rPr>
          <w:sz w:val="28"/>
          <w:szCs w:val="28"/>
          <w:u w:val="single"/>
          <w:lang w:val="uk-UA"/>
        </w:rPr>
        <w:t>загальн</w:t>
      </w:r>
      <w:r w:rsidR="00D27D8B" w:rsidRPr="00D808F9">
        <w:rPr>
          <w:sz w:val="28"/>
          <w:szCs w:val="28"/>
          <w:u w:val="single"/>
          <w:lang w:val="uk-UA"/>
        </w:rPr>
        <w:t>им</w:t>
      </w:r>
      <w:r w:rsidR="00904991" w:rsidRPr="00D808F9">
        <w:rPr>
          <w:sz w:val="28"/>
          <w:szCs w:val="28"/>
          <w:u w:val="single"/>
          <w:lang w:val="uk-UA"/>
        </w:rPr>
        <w:t xml:space="preserve"> фонд</w:t>
      </w:r>
      <w:r w:rsidR="00D27D8B" w:rsidRPr="00D808F9">
        <w:rPr>
          <w:sz w:val="28"/>
          <w:szCs w:val="28"/>
          <w:u w:val="single"/>
          <w:lang w:val="uk-UA"/>
        </w:rPr>
        <w:t>ом</w:t>
      </w:r>
      <w:r w:rsidR="00904991" w:rsidRPr="00D808F9">
        <w:rPr>
          <w:sz w:val="28"/>
          <w:szCs w:val="28"/>
          <w:lang w:val="uk-UA"/>
        </w:rPr>
        <w:t xml:space="preserve"> </w:t>
      </w:r>
      <w:r w:rsidR="00B7331E" w:rsidRPr="00D808F9">
        <w:rPr>
          <w:sz w:val="28"/>
          <w:szCs w:val="28"/>
          <w:lang w:val="uk-UA"/>
        </w:rPr>
        <w:t xml:space="preserve">зменшився </w:t>
      </w:r>
      <w:r w:rsidR="00904991" w:rsidRPr="00D808F9">
        <w:rPr>
          <w:sz w:val="28"/>
          <w:szCs w:val="28"/>
          <w:lang w:val="uk-UA"/>
        </w:rPr>
        <w:t xml:space="preserve">на </w:t>
      </w:r>
      <w:r w:rsidR="000754C8" w:rsidRPr="00D808F9">
        <w:rPr>
          <w:sz w:val="28"/>
          <w:szCs w:val="28"/>
          <w:lang w:val="uk-UA"/>
        </w:rPr>
        <w:t>4,5</w:t>
      </w:r>
      <w:r w:rsidR="00904991" w:rsidRPr="00D808F9">
        <w:rPr>
          <w:sz w:val="28"/>
          <w:szCs w:val="28"/>
          <w:lang w:val="uk-UA"/>
        </w:rPr>
        <w:t xml:space="preserve"> млн грн або на</w:t>
      </w:r>
      <w:r w:rsidR="00B7331E" w:rsidRPr="00D808F9">
        <w:rPr>
          <w:sz w:val="28"/>
          <w:szCs w:val="28"/>
          <w:lang w:val="uk-UA"/>
        </w:rPr>
        <w:t xml:space="preserve"> </w:t>
      </w:r>
      <w:r w:rsidR="000754C8" w:rsidRPr="00D808F9">
        <w:rPr>
          <w:sz w:val="28"/>
          <w:szCs w:val="28"/>
          <w:lang w:val="uk-UA"/>
        </w:rPr>
        <w:t>59,8</w:t>
      </w:r>
      <w:r w:rsidR="00EA61CF" w:rsidRPr="00D808F9">
        <w:rPr>
          <w:sz w:val="28"/>
          <w:szCs w:val="28"/>
          <w:lang w:val="uk-UA"/>
        </w:rPr>
        <w:t xml:space="preserve"> </w:t>
      </w:r>
      <w:r w:rsidR="00904991" w:rsidRPr="00D808F9">
        <w:rPr>
          <w:sz w:val="28"/>
          <w:szCs w:val="28"/>
          <w:lang w:val="uk-UA"/>
        </w:rPr>
        <w:t>%</w:t>
      </w:r>
      <w:r w:rsidRPr="00D808F9">
        <w:rPr>
          <w:sz w:val="28"/>
          <w:szCs w:val="28"/>
          <w:lang w:val="uk-UA"/>
        </w:rPr>
        <w:t>;</w:t>
      </w:r>
    </w:p>
    <w:p w14:paraId="4341ACE8" w14:textId="77777777" w:rsidR="00904991" w:rsidRPr="00D808F9" w:rsidRDefault="00CB1CC9" w:rsidP="00CB1CC9">
      <w:pPr>
        <w:ind w:firstLine="567"/>
        <w:jc w:val="both"/>
        <w:rPr>
          <w:sz w:val="28"/>
          <w:szCs w:val="28"/>
          <w:lang w:val="uk-UA"/>
        </w:rPr>
      </w:pPr>
      <w:r w:rsidRPr="00D808F9">
        <w:rPr>
          <w:sz w:val="28"/>
          <w:szCs w:val="28"/>
          <w:lang w:val="uk-UA"/>
        </w:rPr>
        <w:t xml:space="preserve">– </w:t>
      </w:r>
      <w:r w:rsidR="00D27D8B" w:rsidRPr="00D808F9">
        <w:rPr>
          <w:sz w:val="28"/>
          <w:szCs w:val="28"/>
          <w:lang w:val="uk-UA"/>
        </w:rPr>
        <w:t>за</w:t>
      </w:r>
      <w:r w:rsidR="00904991" w:rsidRPr="00D808F9">
        <w:rPr>
          <w:sz w:val="28"/>
          <w:szCs w:val="28"/>
          <w:lang w:val="uk-UA"/>
        </w:rPr>
        <w:t xml:space="preserve"> </w:t>
      </w:r>
      <w:r w:rsidR="00904991" w:rsidRPr="00D808F9">
        <w:rPr>
          <w:sz w:val="28"/>
          <w:szCs w:val="28"/>
          <w:u w:val="single"/>
          <w:lang w:val="uk-UA"/>
        </w:rPr>
        <w:t>спеціальн</w:t>
      </w:r>
      <w:r w:rsidR="00D27D8B" w:rsidRPr="00D808F9">
        <w:rPr>
          <w:sz w:val="28"/>
          <w:szCs w:val="28"/>
          <w:u w:val="single"/>
          <w:lang w:val="uk-UA"/>
        </w:rPr>
        <w:t>им</w:t>
      </w:r>
      <w:r w:rsidR="00904991" w:rsidRPr="00D808F9">
        <w:rPr>
          <w:sz w:val="28"/>
          <w:szCs w:val="28"/>
          <w:u w:val="single"/>
          <w:lang w:val="uk-UA"/>
        </w:rPr>
        <w:t xml:space="preserve"> фонд</w:t>
      </w:r>
      <w:r w:rsidR="00D27D8B" w:rsidRPr="00D808F9">
        <w:rPr>
          <w:sz w:val="28"/>
          <w:szCs w:val="28"/>
          <w:u w:val="single"/>
          <w:lang w:val="uk-UA"/>
        </w:rPr>
        <w:t>ом</w:t>
      </w:r>
      <w:r w:rsidR="00904991" w:rsidRPr="00D808F9">
        <w:rPr>
          <w:sz w:val="28"/>
          <w:szCs w:val="28"/>
          <w:lang w:val="uk-UA"/>
        </w:rPr>
        <w:t xml:space="preserve"> </w:t>
      </w:r>
      <w:r w:rsidR="00B7331E" w:rsidRPr="00D808F9">
        <w:rPr>
          <w:sz w:val="28"/>
          <w:szCs w:val="28"/>
          <w:lang w:val="uk-UA"/>
        </w:rPr>
        <w:t xml:space="preserve">збільшився </w:t>
      </w:r>
      <w:r w:rsidR="00904991" w:rsidRPr="00D808F9">
        <w:rPr>
          <w:sz w:val="28"/>
          <w:szCs w:val="28"/>
          <w:lang w:val="uk-UA"/>
        </w:rPr>
        <w:t xml:space="preserve">на </w:t>
      </w:r>
      <w:r w:rsidR="00E85C4A" w:rsidRPr="00D808F9">
        <w:rPr>
          <w:sz w:val="28"/>
          <w:szCs w:val="28"/>
          <w:lang w:val="uk-UA"/>
        </w:rPr>
        <w:t>0,</w:t>
      </w:r>
      <w:r w:rsidR="00CB7B83" w:rsidRPr="00D808F9">
        <w:rPr>
          <w:sz w:val="28"/>
          <w:szCs w:val="28"/>
          <w:lang w:val="uk-UA"/>
        </w:rPr>
        <w:t>1</w:t>
      </w:r>
      <w:r w:rsidR="00904991" w:rsidRPr="00D808F9">
        <w:rPr>
          <w:sz w:val="28"/>
          <w:szCs w:val="28"/>
          <w:lang w:val="uk-UA"/>
        </w:rPr>
        <w:t xml:space="preserve"> млн грн або на </w:t>
      </w:r>
      <w:r w:rsidR="00E85C4A" w:rsidRPr="00D808F9">
        <w:rPr>
          <w:sz w:val="28"/>
          <w:szCs w:val="28"/>
          <w:lang w:val="uk-UA"/>
        </w:rPr>
        <w:t>100</w:t>
      </w:r>
      <w:r w:rsidR="00EA61CF" w:rsidRPr="00D808F9">
        <w:rPr>
          <w:sz w:val="28"/>
          <w:szCs w:val="28"/>
          <w:lang w:val="uk-UA"/>
        </w:rPr>
        <w:t> </w:t>
      </w:r>
      <w:r w:rsidR="00904991" w:rsidRPr="00D808F9">
        <w:rPr>
          <w:sz w:val="28"/>
          <w:szCs w:val="28"/>
          <w:lang w:val="uk-UA"/>
        </w:rPr>
        <w:t>%.</w:t>
      </w:r>
    </w:p>
    <w:p w14:paraId="499329A2" w14:textId="77777777" w:rsidR="00200EE5" w:rsidRPr="00D808F9" w:rsidRDefault="00B82731" w:rsidP="00200EE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Усі касові видатки у звітному періоді здійснювалися виключно за </w:t>
      </w:r>
      <w:r w:rsidR="0064210C" w:rsidRPr="00D808F9">
        <w:rPr>
          <w:sz w:val="28"/>
          <w:szCs w:val="28"/>
          <w:lang w:val="uk-UA"/>
        </w:rPr>
        <w:t>м</w:t>
      </w:r>
      <w:r w:rsidR="00160653" w:rsidRPr="00D808F9">
        <w:rPr>
          <w:sz w:val="28"/>
          <w:szCs w:val="28"/>
          <w:lang w:val="uk-UA"/>
        </w:rPr>
        <w:t>іськ</w:t>
      </w:r>
      <w:r w:rsidRPr="00D808F9">
        <w:rPr>
          <w:sz w:val="28"/>
          <w:szCs w:val="28"/>
          <w:lang w:val="uk-UA"/>
        </w:rPr>
        <w:t>ою</w:t>
      </w:r>
      <w:r w:rsidR="00160653" w:rsidRPr="00D808F9">
        <w:rPr>
          <w:sz w:val="28"/>
          <w:szCs w:val="28"/>
          <w:lang w:val="uk-UA"/>
        </w:rPr>
        <w:t xml:space="preserve"> програм</w:t>
      </w:r>
      <w:r w:rsidRPr="00D808F9">
        <w:rPr>
          <w:sz w:val="28"/>
          <w:szCs w:val="28"/>
          <w:lang w:val="uk-UA"/>
        </w:rPr>
        <w:t>ою</w:t>
      </w:r>
      <w:r w:rsidR="00160653" w:rsidRPr="00D808F9">
        <w:rPr>
          <w:sz w:val="28"/>
          <w:szCs w:val="28"/>
          <w:lang w:val="uk-UA"/>
        </w:rPr>
        <w:t xml:space="preserve"> </w:t>
      </w:r>
      <w:r w:rsidR="00160653" w:rsidRPr="00D808F9">
        <w:rPr>
          <w:b/>
          <w:sz w:val="28"/>
          <w:szCs w:val="28"/>
          <w:lang w:val="uk-UA"/>
        </w:rPr>
        <w:t xml:space="preserve">«Виконання КП «Житломасив» Мелітопольської міської ради Запорізької області першочергових заходів, спрямованих на відновлення </w:t>
      </w:r>
      <w:r w:rsidR="00160653" w:rsidRPr="00D808F9">
        <w:rPr>
          <w:b/>
          <w:sz w:val="28"/>
          <w:szCs w:val="28"/>
          <w:lang w:val="uk-UA"/>
        </w:rPr>
        <w:lastRenderedPageBreak/>
        <w:t>державного суверенітету та життєдіяльності у місті Мелітополі»</w:t>
      </w:r>
      <w:r w:rsidR="00200EE5" w:rsidRPr="00D808F9">
        <w:rPr>
          <w:b/>
          <w:sz w:val="28"/>
          <w:szCs w:val="28"/>
          <w:lang w:val="uk-UA" w:eastAsia="ar-SA"/>
        </w:rPr>
        <w:t xml:space="preserve"> </w:t>
      </w:r>
      <w:r w:rsidR="00704CAF" w:rsidRPr="00D808F9">
        <w:rPr>
          <w:sz w:val="28"/>
          <w:szCs w:val="28"/>
          <w:lang w:val="uk-UA"/>
        </w:rPr>
        <w:t>на виплату заробітної плати працівник</w:t>
      </w:r>
      <w:r w:rsidR="00742C5E" w:rsidRPr="00D808F9">
        <w:rPr>
          <w:sz w:val="28"/>
          <w:szCs w:val="28"/>
          <w:lang w:val="uk-UA"/>
        </w:rPr>
        <w:t>ам</w:t>
      </w:r>
      <w:r w:rsidR="002E52F5" w:rsidRPr="00D808F9">
        <w:rPr>
          <w:sz w:val="28"/>
          <w:szCs w:val="28"/>
          <w:lang w:val="uk-UA"/>
        </w:rPr>
        <w:t xml:space="preserve"> та інші видатки. </w:t>
      </w:r>
      <w:r w:rsidR="009119D2" w:rsidRPr="00D808F9">
        <w:rPr>
          <w:sz w:val="28"/>
          <w:szCs w:val="28"/>
          <w:lang w:val="uk-UA"/>
        </w:rPr>
        <w:t xml:space="preserve"> </w:t>
      </w:r>
    </w:p>
    <w:p w14:paraId="2DB0F9A1" w14:textId="77777777" w:rsidR="00276C22" w:rsidRPr="00D808F9" w:rsidRDefault="00276C22" w:rsidP="00276C22">
      <w:pPr>
        <w:jc w:val="center"/>
        <w:rPr>
          <w:sz w:val="28"/>
          <w:szCs w:val="28"/>
          <w:lang w:val="uk-UA" w:eastAsia="ar-SA"/>
        </w:rPr>
      </w:pPr>
    </w:p>
    <w:p w14:paraId="79655DCA" w14:textId="77777777" w:rsidR="0063171B" w:rsidRPr="00D808F9" w:rsidRDefault="0063171B" w:rsidP="002A38F9">
      <w:pPr>
        <w:jc w:val="center"/>
        <w:rPr>
          <w:b/>
          <w:sz w:val="28"/>
          <w:szCs w:val="28"/>
          <w:lang w:val="uk-UA"/>
        </w:rPr>
      </w:pPr>
      <w:r w:rsidRPr="00D808F9">
        <w:rPr>
          <w:b/>
          <w:sz w:val="28"/>
          <w:szCs w:val="28"/>
          <w:lang w:val="uk-UA"/>
        </w:rPr>
        <w:t>Економічна діяльність</w:t>
      </w:r>
    </w:p>
    <w:p w14:paraId="40CC1973" w14:textId="77777777" w:rsidR="00BF19F5" w:rsidRPr="00D808F9" w:rsidRDefault="00BF19F5" w:rsidP="002A38F9">
      <w:pPr>
        <w:jc w:val="center"/>
        <w:rPr>
          <w:sz w:val="28"/>
          <w:szCs w:val="28"/>
          <w:lang w:val="uk-UA"/>
        </w:rPr>
      </w:pPr>
    </w:p>
    <w:p w14:paraId="70F92F69" w14:textId="77777777" w:rsidR="0063171B" w:rsidRPr="00D808F9" w:rsidRDefault="00B82731" w:rsidP="00B96695">
      <w:pPr>
        <w:ind w:firstLine="709"/>
        <w:jc w:val="both"/>
        <w:rPr>
          <w:sz w:val="28"/>
          <w:szCs w:val="28"/>
          <w:lang w:val="uk-UA"/>
        </w:rPr>
      </w:pPr>
      <w:r w:rsidRPr="00D808F9">
        <w:rPr>
          <w:sz w:val="28"/>
          <w:szCs w:val="28"/>
          <w:lang w:val="uk-UA"/>
        </w:rPr>
        <w:t>За</w:t>
      </w:r>
      <w:r w:rsidR="0063171B" w:rsidRPr="00D808F9">
        <w:rPr>
          <w:b/>
          <w:sz w:val="28"/>
          <w:szCs w:val="28"/>
          <w:lang w:val="uk-UA"/>
        </w:rPr>
        <w:t xml:space="preserve"> економічн</w:t>
      </w:r>
      <w:r w:rsidRPr="00D808F9">
        <w:rPr>
          <w:b/>
          <w:sz w:val="28"/>
          <w:szCs w:val="28"/>
          <w:lang w:val="uk-UA"/>
        </w:rPr>
        <w:t>ою</w:t>
      </w:r>
      <w:r w:rsidR="0063171B" w:rsidRPr="00D808F9">
        <w:rPr>
          <w:b/>
          <w:sz w:val="28"/>
          <w:szCs w:val="28"/>
          <w:lang w:val="uk-UA"/>
        </w:rPr>
        <w:t xml:space="preserve"> діяльн</w:t>
      </w:r>
      <w:r w:rsidRPr="00D808F9">
        <w:rPr>
          <w:b/>
          <w:sz w:val="28"/>
          <w:szCs w:val="28"/>
          <w:lang w:val="uk-UA"/>
        </w:rPr>
        <w:t>і</w:t>
      </w:r>
      <w:r w:rsidR="0063171B" w:rsidRPr="00D808F9">
        <w:rPr>
          <w:b/>
          <w:sz w:val="28"/>
          <w:szCs w:val="28"/>
          <w:lang w:val="uk-UA"/>
        </w:rPr>
        <w:t>ст</w:t>
      </w:r>
      <w:r w:rsidRPr="00D808F9">
        <w:rPr>
          <w:b/>
          <w:sz w:val="28"/>
          <w:szCs w:val="28"/>
          <w:lang w:val="uk-UA"/>
        </w:rPr>
        <w:t>ю</w:t>
      </w:r>
      <w:r w:rsidR="0063171B" w:rsidRPr="00D808F9">
        <w:rPr>
          <w:b/>
          <w:sz w:val="28"/>
          <w:szCs w:val="28"/>
          <w:lang w:val="uk-UA"/>
        </w:rPr>
        <w:t xml:space="preserve"> </w:t>
      </w:r>
      <w:r w:rsidR="009E4CB6" w:rsidRPr="00D808F9">
        <w:rPr>
          <w:sz w:val="28"/>
          <w:szCs w:val="28"/>
          <w:lang w:val="uk-UA"/>
        </w:rPr>
        <w:t>видатки с</w:t>
      </w:r>
      <w:r w:rsidRPr="00D808F9">
        <w:rPr>
          <w:sz w:val="28"/>
          <w:szCs w:val="28"/>
          <w:lang w:val="uk-UA"/>
        </w:rPr>
        <w:t>тановлять</w:t>
      </w:r>
      <w:r w:rsidR="009E4CB6" w:rsidRPr="00D808F9">
        <w:rPr>
          <w:sz w:val="28"/>
          <w:szCs w:val="28"/>
          <w:lang w:val="uk-UA"/>
        </w:rPr>
        <w:t xml:space="preserve"> </w:t>
      </w:r>
      <w:r w:rsidR="00B96695" w:rsidRPr="00D808F9">
        <w:rPr>
          <w:b/>
          <w:sz w:val="28"/>
          <w:szCs w:val="28"/>
          <w:lang w:val="uk-UA"/>
        </w:rPr>
        <w:t>8,</w:t>
      </w:r>
      <w:r w:rsidR="00616259" w:rsidRPr="00D808F9">
        <w:rPr>
          <w:b/>
          <w:sz w:val="28"/>
          <w:szCs w:val="28"/>
          <w:lang w:val="uk-UA"/>
        </w:rPr>
        <w:t>6</w:t>
      </w:r>
      <w:r w:rsidR="009E4CB6" w:rsidRPr="00D808F9">
        <w:rPr>
          <w:b/>
          <w:sz w:val="28"/>
          <w:szCs w:val="28"/>
          <w:lang w:val="uk-UA"/>
        </w:rPr>
        <w:t xml:space="preserve"> млн грн</w:t>
      </w:r>
      <w:r w:rsidR="009E4CB6" w:rsidRPr="00D808F9">
        <w:rPr>
          <w:sz w:val="28"/>
          <w:szCs w:val="28"/>
          <w:lang w:val="uk-UA"/>
        </w:rPr>
        <w:t xml:space="preserve"> або </w:t>
      </w:r>
      <w:r w:rsidR="00B96695" w:rsidRPr="00D808F9">
        <w:rPr>
          <w:sz w:val="28"/>
          <w:szCs w:val="28"/>
          <w:lang w:val="uk-UA"/>
        </w:rPr>
        <w:t>94,</w:t>
      </w:r>
      <w:r w:rsidR="009B3E2C" w:rsidRPr="00D808F9">
        <w:rPr>
          <w:sz w:val="28"/>
          <w:szCs w:val="28"/>
          <w:lang w:val="uk-UA"/>
        </w:rPr>
        <w:t>6</w:t>
      </w:r>
      <w:r w:rsidRPr="00D808F9">
        <w:rPr>
          <w:sz w:val="28"/>
          <w:szCs w:val="28"/>
          <w:lang w:val="uk-UA"/>
        </w:rPr>
        <w:t> </w:t>
      </w:r>
      <w:r w:rsidR="009E4CB6" w:rsidRPr="00D808F9">
        <w:rPr>
          <w:sz w:val="28"/>
          <w:szCs w:val="28"/>
          <w:lang w:val="uk-UA"/>
        </w:rPr>
        <w:t>% від затвердженого плану з урахуванням змін</w:t>
      </w:r>
      <w:r w:rsidR="00B96695" w:rsidRPr="00D808F9">
        <w:rPr>
          <w:sz w:val="28"/>
          <w:szCs w:val="28"/>
          <w:lang w:val="uk-UA"/>
        </w:rPr>
        <w:t xml:space="preserve"> </w:t>
      </w:r>
      <w:r w:rsidRPr="00D808F9">
        <w:rPr>
          <w:sz w:val="28"/>
          <w:szCs w:val="28"/>
          <w:lang w:val="uk-UA"/>
        </w:rPr>
        <w:t>за</w:t>
      </w:r>
      <w:r w:rsidR="00B96695" w:rsidRPr="00D808F9">
        <w:rPr>
          <w:sz w:val="28"/>
          <w:szCs w:val="28"/>
          <w:lang w:val="uk-UA"/>
        </w:rPr>
        <w:t xml:space="preserve"> </w:t>
      </w:r>
      <w:r w:rsidR="0063171B" w:rsidRPr="00D808F9">
        <w:rPr>
          <w:sz w:val="28"/>
          <w:szCs w:val="28"/>
          <w:u w:val="single"/>
          <w:lang w:val="uk-UA"/>
        </w:rPr>
        <w:t>загальн</w:t>
      </w:r>
      <w:r w:rsidRPr="00D808F9">
        <w:rPr>
          <w:sz w:val="28"/>
          <w:szCs w:val="28"/>
          <w:u w:val="single"/>
          <w:lang w:val="uk-UA"/>
        </w:rPr>
        <w:t>им</w:t>
      </w:r>
      <w:r w:rsidR="0063171B" w:rsidRPr="00D808F9">
        <w:rPr>
          <w:sz w:val="28"/>
          <w:szCs w:val="28"/>
          <w:u w:val="single"/>
          <w:lang w:val="uk-UA"/>
        </w:rPr>
        <w:t xml:space="preserve"> фонд</w:t>
      </w:r>
      <w:r w:rsidRPr="00D808F9">
        <w:rPr>
          <w:sz w:val="28"/>
          <w:szCs w:val="28"/>
          <w:u w:val="single"/>
          <w:lang w:val="uk-UA"/>
        </w:rPr>
        <w:t>ом</w:t>
      </w:r>
      <w:r w:rsidR="00B96695" w:rsidRPr="00D808F9">
        <w:rPr>
          <w:sz w:val="28"/>
          <w:szCs w:val="28"/>
          <w:u w:val="single"/>
          <w:lang w:val="uk-UA"/>
        </w:rPr>
        <w:t>.</w:t>
      </w:r>
      <w:r w:rsidR="0063171B" w:rsidRPr="00D808F9">
        <w:rPr>
          <w:sz w:val="28"/>
          <w:szCs w:val="28"/>
          <w:lang w:val="uk-UA"/>
        </w:rPr>
        <w:t xml:space="preserve"> </w:t>
      </w:r>
    </w:p>
    <w:p w14:paraId="229CB8CC" w14:textId="77777777" w:rsidR="00A41554" w:rsidRPr="00D808F9" w:rsidRDefault="00A41554" w:rsidP="00A4155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Відхилення від запланованих обсягів видатків виникло за рахунок економії та раціонального використання коштів за іншими видатками.</w:t>
      </w:r>
    </w:p>
    <w:p w14:paraId="716A2214" w14:textId="77777777" w:rsidR="00B96695" w:rsidRPr="00D808F9" w:rsidRDefault="00B96695" w:rsidP="00B96695">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 xml:space="preserve">Порівняно з попереднім роком </w:t>
      </w:r>
      <w:r w:rsidR="00B82731" w:rsidRPr="00D808F9">
        <w:rPr>
          <w:sz w:val="28"/>
          <w:szCs w:val="28"/>
          <w:lang w:val="uk-UA"/>
        </w:rPr>
        <w:t xml:space="preserve">відбулося </w:t>
      </w:r>
      <w:r w:rsidR="003758C6" w:rsidRPr="00D808F9">
        <w:rPr>
          <w:sz w:val="28"/>
          <w:szCs w:val="28"/>
          <w:lang w:val="uk-UA"/>
        </w:rPr>
        <w:t>зменшення видатків  на 2,9 </w:t>
      </w:r>
      <w:r w:rsidRPr="00D808F9">
        <w:rPr>
          <w:sz w:val="28"/>
          <w:szCs w:val="28"/>
          <w:lang w:val="uk-UA"/>
        </w:rPr>
        <w:t>млн грн або  на 25,6  %.</w:t>
      </w:r>
    </w:p>
    <w:p w14:paraId="0FAA4D68" w14:textId="77777777" w:rsidR="00CB1CC9" w:rsidRPr="00D808F9" w:rsidRDefault="00B82731"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Усі касові видатки у звітному періоді здійснювалися виключно за міськими програмами</w:t>
      </w:r>
      <w:r w:rsidR="009E4CB6" w:rsidRPr="00D808F9">
        <w:rPr>
          <w:b/>
          <w:sz w:val="28"/>
          <w:szCs w:val="28"/>
          <w:lang w:val="uk-UA" w:eastAsia="ar-SA"/>
        </w:rPr>
        <w:t xml:space="preserve">, </w:t>
      </w:r>
      <w:r w:rsidR="009E4CB6" w:rsidRPr="00D808F9">
        <w:rPr>
          <w:sz w:val="28"/>
          <w:szCs w:val="28"/>
          <w:lang w:val="uk-UA" w:eastAsia="ar-SA"/>
        </w:rPr>
        <w:t xml:space="preserve"> з них на основні заходи по:</w:t>
      </w:r>
      <w:r w:rsidR="00CB1CC9" w:rsidRPr="00D808F9">
        <w:rPr>
          <w:sz w:val="28"/>
          <w:szCs w:val="28"/>
          <w:lang w:val="uk-UA"/>
        </w:rPr>
        <w:t xml:space="preserve"> </w:t>
      </w:r>
    </w:p>
    <w:p w14:paraId="1368573D"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 xml:space="preserve">– </w:t>
      </w:r>
      <w:r w:rsidR="00B96695" w:rsidRPr="00D808F9">
        <w:rPr>
          <w:sz w:val="28"/>
          <w:szCs w:val="28"/>
          <w:shd w:val="clear" w:color="auto" w:fill="FFFFFF"/>
          <w:lang w:val="uk-UA"/>
        </w:rPr>
        <w:t xml:space="preserve">міській </w:t>
      </w:r>
      <w:r w:rsidR="00B96695" w:rsidRPr="00D808F9">
        <w:rPr>
          <w:b/>
          <w:sz w:val="28"/>
          <w:szCs w:val="28"/>
          <w:shd w:val="clear" w:color="auto" w:fill="FFFFFF"/>
          <w:lang w:val="uk-UA"/>
        </w:rPr>
        <w:t xml:space="preserve">програмі «Організація підтримки і реалізації стратегічних ініціатив та підготовки проектів розвитку міста Мелітополя» </w:t>
      </w:r>
      <w:r w:rsidR="00B96695" w:rsidRPr="00D808F9">
        <w:rPr>
          <w:sz w:val="28"/>
          <w:szCs w:val="28"/>
          <w:lang w:val="uk-UA"/>
        </w:rPr>
        <w:t xml:space="preserve">у сумі </w:t>
      </w:r>
      <w:r w:rsidR="00B96695" w:rsidRPr="00D808F9">
        <w:rPr>
          <w:b/>
          <w:sz w:val="28"/>
          <w:szCs w:val="28"/>
          <w:lang w:val="uk-UA"/>
        </w:rPr>
        <w:t>6,4</w:t>
      </w:r>
      <w:r w:rsidR="00EA61CF" w:rsidRPr="00D808F9">
        <w:rPr>
          <w:lang w:val="uk-UA"/>
        </w:rPr>
        <w:t> </w:t>
      </w:r>
      <w:r w:rsidR="00B96695" w:rsidRPr="00D808F9">
        <w:rPr>
          <w:b/>
          <w:sz w:val="28"/>
          <w:szCs w:val="28"/>
          <w:lang w:val="uk-UA"/>
        </w:rPr>
        <w:t>млн грн,</w:t>
      </w:r>
      <w:r w:rsidR="00B96695" w:rsidRPr="00D808F9">
        <w:rPr>
          <w:sz w:val="28"/>
          <w:szCs w:val="28"/>
          <w:lang w:val="uk-UA"/>
        </w:rPr>
        <w:t xml:space="preserve"> що становить 95,9</w:t>
      </w:r>
      <w:r w:rsidR="00EA61CF" w:rsidRPr="00D808F9">
        <w:rPr>
          <w:sz w:val="28"/>
          <w:szCs w:val="28"/>
          <w:lang w:val="uk-UA"/>
        </w:rPr>
        <w:t xml:space="preserve"> </w:t>
      </w:r>
      <w:r w:rsidR="00B96695" w:rsidRPr="00D808F9">
        <w:rPr>
          <w:sz w:val="28"/>
          <w:szCs w:val="28"/>
          <w:lang w:val="uk-UA"/>
        </w:rPr>
        <w:t>% від затвердженого плану з урахуванням змін</w:t>
      </w:r>
      <w:r w:rsidR="00D27D8B" w:rsidRPr="00D808F9">
        <w:rPr>
          <w:sz w:val="28"/>
          <w:szCs w:val="28"/>
          <w:lang w:val="uk-UA"/>
        </w:rPr>
        <w:t xml:space="preserve">, зокрема на </w:t>
      </w:r>
      <w:r w:rsidR="00D27D8B" w:rsidRPr="00D808F9">
        <w:rPr>
          <w:sz w:val="28"/>
          <w:szCs w:val="28"/>
          <w:shd w:val="clear" w:color="auto" w:fill="FFFFFF"/>
          <w:lang w:val="uk-UA"/>
        </w:rPr>
        <w:t>фінансове забезпечення реалізації статутних повноважень комунальної установи «Агенція розвитку Мелітополя» Мелітопольської міської ради Запорізької області</w:t>
      </w:r>
      <w:r w:rsidR="00B96695" w:rsidRPr="00D808F9">
        <w:rPr>
          <w:sz w:val="28"/>
          <w:szCs w:val="28"/>
          <w:lang w:val="uk-UA"/>
        </w:rPr>
        <w:t>;</w:t>
      </w:r>
      <w:r w:rsidRPr="00D808F9">
        <w:rPr>
          <w:sz w:val="28"/>
          <w:szCs w:val="28"/>
          <w:lang w:val="uk-UA"/>
        </w:rPr>
        <w:t xml:space="preserve"> </w:t>
      </w:r>
    </w:p>
    <w:p w14:paraId="24E78B70" w14:textId="77777777" w:rsidR="00DB006B"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eastAsia="ar-SA"/>
        </w:rPr>
      </w:pPr>
      <w:r w:rsidRPr="00D808F9">
        <w:rPr>
          <w:sz w:val="28"/>
          <w:szCs w:val="28"/>
          <w:lang w:val="uk-UA"/>
        </w:rPr>
        <w:t xml:space="preserve">– </w:t>
      </w:r>
      <w:r w:rsidR="00DB006B" w:rsidRPr="00D808F9">
        <w:rPr>
          <w:sz w:val="28"/>
          <w:szCs w:val="28"/>
          <w:shd w:val="clear" w:color="auto" w:fill="FFFFFF"/>
          <w:lang w:val="uk-UA"/>
        </w:rPr>
        <w:t xml:space="preserve">міській програмі </w:t>
      </w:r>
      <w:r w:rsidR="00DB006B" w:rsidRPr="00D808F9">
        <w:rPr>
          <w:b/>
          <w:sz w:val="28"/>
          <w:szCs w:val="28"/>
          <w:lang w:val="uk-UA"/>
        </w:rPr>
        <w:t xml:space="preserve">«Забезпечення виконання  грошових зобов’язань, які виникли на підставі судових рішень про стягнення коштів місцевого бюджету, боржником за якими є управління соціального захисту населення Мелітопольської міської ради Запорізької області» </w:t>
      </w:r>
      <w:r w:rsidR="00B96695" w:rsidRPr="00D808F9">
        <w:rPr>
          <w:sz w:val="28"/>
          <w:szCs w:val="28"/>
          <w:lang w:val="uk-UA"/>
        </w:rPr>
        <w:t>у сумі</w:t>
      </w:r>
      <w:r w:rsidR="00DB006B" w:rsidRPr="00D808F9">
        <w:rPr>
          <w:sz w:val="28"/>
          <w:szCs w:val="28"/>
          <w:lang w:val="uk-UA"/>
        </w:rPr>
        <w:t xml:space="preserve"> </w:t>
      </w:r>
      <w:r w:rsidR="00706CFE" w:rsidRPr="00D808F9">
        <w:rPr>
          <w:sz w:val="28"/>
          <w:szCs w:val="28"/>
          <w:lang w:val="uk-UA"/>
        </w:rPr>
        <w:t xml:space="preserve">      </w:t>
      </w:r>
      <w:r w:rsidR="00B96695" w:rsidRPr="00D808F9">
        <w:rPr>
          <w:b/>
          <w:sz w:val="28"/>
          <w:szCs w:val="28"/>
          <w:lang w:val="uk-UA"/>
        </w:rPr>
        <w:t>1,7</w:t>
      </w:r>
      <w:r w:rsidR="00DB006B" w:rsidRPr="00D808F9">
        <w:rPr>
          <w:b/>
          <w:sz w:val="28"/>
          <w:szCs w:val="28"/>
          <w:lang w:val="uk-UA"/>
        </w:rPr>
        <w:t xml:space="preserve"> млн</w:t>
      </w:r>
      <w:r w:rsidR="00B96695" w:rsidRPr="00D808F9">
        <w:rPr>
          <w:b/>
          <w:sz w:val="28"/>
          <w:szCs w:val="28"/>
          <w:lang w:val="uk-UA"/>
        </w:rPr>
        <w:t xml:space="preserve"> </w:t>
      </w:r>
      <w:r w:rsidR="00DB006B" w:rsidRPr="00D808F9">
        <w:rPr>
          <w:b/>
          <w:sz w:val="28"/>
          <w:szCs w:val="28"/>
          <w:lang w:val="uk-UA"/>
        </w:rPr>
        <w:t>грн</w:t>
      </w:r>
      <w:r w:rsidR="00DB006B" w:rsidRPr="00D808F9">
        <w:rPr>
          <w:sz w:val="28"/>
          <w:szCs w:val="28"/>
          <w:lang w:val="uk-UA"/>
        </w:rPr>
        <w:t xml:space="preserve">, що становить </w:t>
      </w:r>
      <w:r w:rsidR="00B96695" w:rsidRPr="00D808F9">
        <w:rPr>
          <w:sz w:val="28"/>
          <w:szCs w:val="28"/>
          <w:lang w:val="uk-UA"/>
        </w:rPr>
        <w:t>90,9</w:t>
      </w:r>
      <w:r w:rsidR="00DB006B" w:rsidRPr="00D808F9">
        <w:rPr>
          <w:sz w:val="28"/>
          <w:szCs w:val="28"/>
          <w:lang w:val="uk-UA"/>
        </w:rPr>
        <w:t>% від затвердженого плану з урахуванням змін</w:t>
      </w:r>
      <w:r w:rsidR="00D27D8B" w:rsidRPr="00D808F9">
        <w:rPr>
          <w:sz w:val="28"/>
          <w:szCs w:val="28"/>
          <w:lang w:val="uk-UA"/>
        </w:rPr>
        <w:t>, для погашення заборгованості за судовими рішеннями про стягнення коштів місцевого бюджету, оплати судового збору, виконавчого збору, штрафів, тощо</w:t>
      </w:r>
      <w:r w:rsidR="00B96695" w:rsidRPr="00D808F9">
        <w:rPr>
          <w:sz w:val="28"/>
          <w:szCs w:val="28"/>
          <w:lang w:val="uk-UA"/>
        </w:rPr>
        <w:t>.</w:t>
      </w:r>
    </w:p>
    <w:p w14:paraId="61DD1E14" w14:textId="77777777" w:rsidR="0063171B" w:rsidRPr="00D808F9" w:rsidRDefault="0063171B" w:rsidP="002A38F9">
      <w:pPr>
        <w:pStyle w:val="rvps14"/>
        <w:spacing w:before="120" w:beforeAutospacing="0" w:after="120" w:afterAutospacing="0"/>
        <w:ind w:firstLine="720"/>
        <w:jc w:val="center"/>
        <w:rPr>
          <w:b/>
          <w:bCs/>
          <w:iCs/>
          <w:sz w:val="28"/>
          <w:szCs w:val="28"/>
          <w:lang w:val="uk-UA"/>
        </w:rPr>
      </w:pPr>
      <w:r w:rsidRPr="00D808F9">
        <w:rPr>
          <w:b/>
          <w:bCs/>
          <w:iCs/>
          <w:sz w:val="28"/>
          <w:szCs w:val="28"/>
          <w:lang w:val="uk-UA"/>
        </w:rPr>
        <w:t>Інша діяльність</w:t>
      </w:r>
    </w:p>
    <w:p w14:paraId="7AD7CFA9" w14:textId="77777777" w:rsidR="00DB006B" w:rsidRPr="00D808F9" w:rsidRDefault="00790F4C" w:rsidP="00DB006B">
      <w:pPr>
        <w:ind w:firstLine="709"/>
        <w:jc w:val="both"/>
        <w:rPr>
          <w:sz w:val="28"/>
          <w:szCs w:val="28"/>
          <w:lang w:val="uk-UA"/>
        </w:rPr>
      </w:pPr>
      <w:r w:rsidRPr="00D808F9">
        <w:rPr>
          <w:sz w:val="28"/>
          <w:szCs w:val="28"/>
          <w:lang w:val="uk-UA"/>
        </w:rPr>
        <w:t>За</w:t>
      </w:r>
      <w:r w:rsidR="0063171B" w:rsidRPr="00D808F9">
        <w:rPr>
          <w:b/>
          <w:sz w:val="28"/>
          <w:szCs w:val="28"/>
          <w:lang w:val="uk-UA"/>
        </w:rPr>
        <w:t xml:space="preserve"> інш</w:t>
      </w:r>
      <w:r w:rsidRPr="00D808F9">
        <w:rPr>
          <w:b/>
          <w:sz w:val="28"/>
          <w:szCs w:val="28"/>
          <w:lang w:val="uk-UA"/>
        </w:rPr>
        <w:t>ою</w:t>
      </w:r>
      <w:r w:rsidR="0063171B" w:rsidRPr="00D808F9">
        <w:rPr>
          <w:b/>
          <w:sz w:val="28"/>
          <w:szCs w:val="28"/>
          <w:lang w:val="uk-UA"/>
        </w:rPr>
        <w:t xml:space="preserve"> діяльн</w:t>
      </w:r>
      <w:r w:rsidRPr="00D808F9">
        <w:rPr>
          <w:b/>
          <w:sz w:val="28"/>
          <w:szCs w:val="28"/>
          <w:lang w:val="uk-UA"/>
        </w:rPr>
        <w:t>і</w:t>
      </w:r>
      <w:r w:rsidR="0063171B" w:rsidRPr="00D808F9">
        <w:rPr>
          <w:b/>
          <w:sz w:val="28"/>
          <w:szCs w:val="28"/>
          <w:lang w:val="uk-UA"/>
        </w:rPr>
        <w:t>ст</w:t>
      </w:r>
      <w:r w:rsidRPr="00D808F9">
        <w:rPr>
          <w:b/>
          <w:sz w:val="28"/>
          <w:szCs w:val="28"/>
          <w:lang w:val="uk-UA"/>
        </w:rPr>
        <w:t>ю</w:t>
      </w:r>
      <w:r w:rsidR="0063171B" w:rsidRPr="00D808F9">
        <w:rPr>
          <w:b/>
          <w:sz w:val="28"/>
          <w:szCs w:val="28"/>
          <w:lang w:val="uk-UA"/>
        </w:rPr>
        <w:t xml:space="preserve"> </w:t>
      </w:r>
      <w:r w:rsidR="00DB006B" w:rsidRPr="00D808F9">
        <w:rPr>
          <w:sz w:val="28"/>
          <w:szCs w:val="28"/>
          <w:lang w:val="uk-UA"/>
        </w:rPr>
        <w:t xml:space="preserve">видатки </w:t>
      </w:r>
      <w:r w:rsidRPr="00D808F9">
        <w:rPr>
          <w:sz w:val="28"/>
          <w:szCs w:val="28"/>
          <w:lang w:val="uk-UA"/>
        </w:rPr>
        <w:t>становлять</w:t>
      </w:r>
      <w:r w:rsidR="00DB006B" w:rsidRPr="00D808F9">
        <w:rPr>
          <w:sz w:val="28"/>
          <w:szCs w:val="28"/>
          <w:lang w:val="uk-UA"/>
        </w:rPr>
        <w:t xml:space="preserve"> </w:t>
      </w:r>
      <w:r w:rsidR="00B96695" w:rsidRPr="00D808F9">
        <w:rPr>
          <w:b/>
          <w:sz w:val="28"/>
          <w:szCs w:val="28"/>
          <w:lang w:val="uk-UA"/>
        </w:rPr>
        <w:t>18,9</w:t>
      </w:r>
      <w:r w:rsidR="00DB006B" w:rsidRPr="00D808F9">
        <w:rPr>
          <w:b/>
          <w:sz w:val="28"/>
          <w:szCs w:val="28"/>
          <w:lang w:val="uk-UA"/>
        </w:rPr>
        <w:t xml:space="preserve"> млн грн</w:t>
      </w:r>
      <w:r w:rsidR="00DB006B" w:rsidRPr="00D808F9">
        <w:rPr>
          <w:sz w:val="28"/>
          <w:szCs w:val="28"/>
          <w:lang w:val="uk-UA"/>
        </w:rPr>
        <w:t xml:space="preserve"> або </w:t>
      </w:r>
      <w:r w:rsidR="007D21B7" w:rsidRPr="00D808F9">
        <w:rPr>
          <w:sz w:val="28"/>
          <w:szCs w:val="28"/>
          <w:lang w:val="uk-UA"/>
        </w:rPr>
        <w:t>78,</w:t>
      </w:r>
      <w:r w:rsidR="00F31236" w:rsidRPr="00D808F9">
        <w:rPr>
          <w:sz w:val="28"/>
          <w:szCs w:val="28"/>
          <w:lang w:val="uk-UA"/>
        </w:rPr>
        <w:t>7</w:t>
      </w:r>
      <w:r w:rsidR="00EA61CF" w:rsidRPr="00D808F9">
        <w:rPr>
          <w:sz w:val="28"/>
          <w:szCs w:val="28"/>
          <w:lang w:val="uk-UA"/>
        </w:rPr>
        <w:t xml:space="preserve"> </w:t>
      </w:r>
      <w:r w:rsidR="00DB006B" w:rsidRPr="00D808F9">
        <w:rPr>
          <w:sz w:val="28"/>
          <w:szCs w:val="28"/>
          <w:lang w:val="uk-UA"/>
        </w:rPr>
        <w:t>% від затвердженого плану з урахуванням змін</w:t>
      </w:r>
      <w:r w:rsidR="007D21B7" w:rsidRPr="00D808F9">
        <w:rPr>
          <w:sz w:val="28"/>
          <w:szCs w:val="28"/>
          <w:lang w:val="uk-UA"/>
        </w:rPr>
        <w:t xml:space="preserve"> по </w:t>
      </w:r>
      <w:r w:rsidR="007D21B7" w:rsidRPr="00D808F9">
        <w:rPr>
          <w:sz w:val="28"/>
          <w:szCs w:val="28"/>
          <w:u w:val="single"/>
          <w:lang w:val="uk-UA"/>
        </w:rPr>
        <w:t>загальному фонду.</w:t>
      </w:r>
    </w:p>
    <w:p w14:paraId="444683E6" w14:textId="77777777" w:rsidR="00A41554" w:rsidRPr="00D808F9" w:rsidRDefault="00A41554" w:rsidP="00A4155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Відхилення від запланованих обсягів видатків виникло за рахунок економії та раціонального використання коштів за іншими видатками.</w:t>
      </w:r>
    </w:p>
    <w:p w14:paraId="603EF1FC" w14:textId="77777777" w:rsidR="00B96695" w:rsidRPr="00D808F9" w:rsidRDefault="00753C3D" w:rsidP="00B96695">
      <w:pPr>
        <w:ind w:firstLine="900"/>
        <w:jc w:val="both"/>
        <w:rPr>
          <w:sz w:val="28"/>
          <w:szCs w:val="28"/>
          <w:lang w:val="uk-UA"/>
        </w:rPr>
      </w:pPr>
      <w:r w:rsidRPr="00D808F9">
        <w:rPr>
          <w:sz w:val="28"/>
          <w:szCs w:val="28"/>
          <w:lang w:val="uk-UA"/>
        </w:rPr>
        <w:t>Порівняно з попереднім роком</w:t>
      </w:r>
      <w:r w:rsidR="00B96695" w:rsidRPr="00D808F9">
        <w:rPr>
          <w:sz w:val="28"/>
          <w:szCs w:val="28"/>
          <w:lang w:val="uk-UA"/>
        </w:rPr>
        <w:t xml:space="preserve"> </w:t>
      </w:r>
      <w:r w:rsidR="00B7331E" w:rsidRPr="00D808F9">
        <w:rPr>
          <w:sz w:val="28"/>
          <w:szCs w:val="28"/>
          <w:lang w:val="uk-UA"/>
        </w:rPr>
        <w:t>відбулося зменшення видатків  на 95,2 </w:t>
      </w:r>
      <w:r w:rsidR="00B96695" w:rsidRPr="00D808F9">
        <w:rPr>
          <w:sz w:val="28"/>
          <w:szCs w:val="28"/>
          <w:lang w:val="uk-UA"/>
        </w:rPr>
        <w:t>млн</w:t>
      </w:r>
      <w:r w:rsidR="00D27D8B" w:rsidRPr="00D808F9">
        <w:rPr>
          <w:sz w:val="28"/>
          <w:szCs w:val="28"/>
          <w:lang w:val="uk-UA"/>
        </w:rPr>
        <w:t> </w:t>
      </w:r>
      <w:r w:rsidR="00B96695" w:rsidRPr="00D808F9">
        <w:rPr>
          <w:sz w:val="28"/>
          <w:szCs w:val="28"/>
          <w:lang w:val="uk-UA"/>
        </w:rPr>
        <w:t>грн або</w:t>
      </w:r>
      <w:r w:rsidR="00B7331E" w:rsidRPr="00D808F9">
        <w:rPr>
          <w:sz w:val="28"/>
          <w:szCs w:val="28"/>
          <w:lang w:val="uk-UA"/>
        </w:rPr>
        <w:t xml:space="preserve"> н</w:t>
      </w:r>
      <w:r w:rsidR="00D27D8B" w:rsidRPr="00D808F9">
        <w:rPr>
          <w:sz w:val="28"/>
          <w:szCs w:val="28"/>
          <w:lang w:val="uk-UA"/>
        </w:rPr>
        <w:t>а 83,4 </w:t>
      </w:r>
      <w:r w:rsidR="00B96695" w:rsidRPr="00D808F9">
        <w:rPr>
          <w:sz w:val="28"/>
          <w:szCs w:val="28"/>
          <w:lang w:val="uk-UA"/>
        </w:rPr>
        <w:t>%</w:t>
      </w:r>
      <w:r w:rsidR="00B7331E" w:rsidRPr="00D808F9">
        <w:rPr>
          <w:sz w:val="28"/>
          <w:szCs w:val="28"/>
          <w:lang w:val="uk-UA"/>
        </w:rPr>
        <w:t>,</w:t>
      </w:r>
      <w:r w:rsidR="00B96695" w:rsidRPr="00D808F9">
        <w:rPr>
          <w:sz w:val="28"/>
          <w:szCs w:val="28"/>
          <w:lang w:val="uk-UA"/>
        </w:rPr>
        <w:t xml:space="preserve"> за рахунок зменшення видатків на обороноздатність, </w:t>
      </w:r>
      <w:r w:rsidR="00B7331E" w:rsidRPr="00D808F9">
        <w:rPr>
          <w:sz w:val="28"/>
          <w:szCs w:val="28"/>
          <w:lang w:val="uk-UA"/>
        </w:rPr>
        <w:t>оскільки у</w:t>
      </w:r>
      <w:r w:rsidR="00B96695" w:rsidRPr="00D808F9">
        <w:rPr>
          <w:sz w:val="28"/>
          <w:szCs w:val="28"/>
          <w:lang w:val="uk-UA"/>
        </w:rPr>
        <w:t xml:space="preserve"> 2025 році </w:t>
      </w:r>
      <w:r w:rsidR="00B7331E" w:rsidRPr="00D808F9">
        <w:rPr>
          <w:sz w:val="28"/>
          <w:szCs w:val="28"/>
          <w:lang w:val="uk-UA"/>
        </w:rPr>
        <w:t>такі видатки здійснювалися у складі загального фонду</w:t>
      </w:r>
      <w:r w:rsidR="00B96695" w:rsidRPr="00D808F9">
        <w:rPr>
          <w:sz w:val="28"/>
          <w:szCs w:val="28"/>
          <w:lang w:val="uk-UA"/>
        </w:rPr>
        <w:t xml:space="preserve"> у вигляді трансферту обласному бюджету на </w:t>
      </w:r>
      <w:r w:rsidR="00B7331E" w:rsidRPr="00D808F9">
        <w:rPr>
          <w:sz w:val="28"/>
          <w:szCs w:val="28"/>
          <w:lang w:val="uk-UA"/>
        </w:rPr>
        <w:t xml:space="preserve">відповідні </w:t>
      </w:r>
      <w:r w:rsidR="00B96695" w:rsidRPr="00D808F9">
        <w:rPr>
          <w:sz w:val="28"/>
          <w:szCs w:val="28"/>
          <w:lang w:val="uk-UA"/>
        </w:rPr>
        <w:t>заходи.</w:t>
      </w:r>
    </w:p>
    <w:p w14:paraId="69D62BCF" w14:textId="77777777" w:rsidR="00E42ABD" w:rsidRPr="00D808F9" w:rsidRDefault="00E42ABD" w:rsidP="00E42ABD">
      <w:pPr>
        <w:ind w:firstLine="709"/>
        <w:jc w:val="both"/>
        <w:rPr>
          <w:sz w:val="28"/>
          <w:szCs w:val="28"/>
          <w:lang w:val="uk-UA"/>
        </w:rPr>
      </w:pPr>
      <w:r w:rsidRPr="00D808F9">
        <w:rPr>
          <w:sz w:val="28"/>
          <w:szCs w:val="28"/>
          <w:lang w:val="uk-UA"/>
        </w:rPr>
        <w:t xml:space="preserve">Із загальної суми видатків </w:t>
      </w:r>
      <w:r w:rsidR="00AE7907" w:rsidRPr="00D808F9">
        <w:rPr>
          <w:sz w:val="28"/>
          <w:szCs w:val="28"/>
          <w:lang w:val="uk-UA"/>
        </w:rPr>
        <w:t>здійснено</w:t>
      </w:r>
      <w:r w:rsidRPr="00D808F9">
        <w:rPr>
          <w:sz w:val="28"/>
          <w:szCs w:val="28"/>
          <w:lang w:val="uk-UA"/>
        </w:rPr>
        <w:t>:</w:t>
      </w:r>
    </w:p>
    <w:p w14:paraId="585B872E"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 </w:t>
      </w:r>
      <w:r w:rsidR="00B079F4" w:rsidRPr="00D808F9">
        <w:rPr>
          <w:b/>
          <w:sz w:val="28"/>
          <w:szCs w:val="28"/>
          <w:lang w:val="uk-UA" w:eastAsia="ar-SA"/>
        </w:rPr>
        <w:t xml:space="preserve"> обслуговування місцевого боргу </w:t>
      </w:r>
      <w:r w:rsidR="007D21B7" w:rsidRPr="00D808F9">
        <w:rPr>
          <w:b/>
          <w:sz w:val="28"/>
          <w:szCs w:val="28"/>
          <w:lang w:val="uk-UA" w:eastAsia="ar-SA"/>
        </w:rPr>
        <w:t>–</w:t>
      </w:r>
      <w:r w:rsidR="00B079F4" w:rsidRPr="00D808F9">
        <w:rPr>
          <w:b/>
          <w:sz w:val="28"/>
          <w:szCs w:val="28"/>
          <w:lang w:val="uk-UA" w:eastAsia="ar-SA"/>
        </w:rPr>
        <w:t xml:space="preserve"> </w:t>
      </w:r>
      <w:r w:rsidR="007D21B7" w:rsidRPr="00D808F9">
        <w:rPr>
          <w:b/>
          <w:sz w:val="28"/>
          <w:szCs w:val="28"/>
          <w:lang w:val="uk-UA" w:eastAsia="ar-SA"/>
        </w:rPr>
        <w:t>12,</w:t>
      </w:r>
      <w:r w:rsidR="005B7FCB" w:rsidRPr="00D808F9">
        <w:rPr>
          <w:b/>
          <w:sz w:val="28"/>
          <w:szCs w:val="28"/>
          <w:lang w:val="uk-UA" w:eastAsia="ar-SA"/>
        </w:rPr>
        <w:t>37</w:t>
      </w:r>
      <w:r w:rsidR="00B079F4" w:rsidRPr="00D808F9">
        <w:rPr>
          <w:b/>
          <w:sz w:val="28"/>
          <w:szCs w:val="28"/>
          <w:lang w:val="uk-UA" w:eastAsia="ar-SA"/>
        </w:rPr>
        <w:t xml:space="preserve"> млн</w:t>
      </w:r>
      <w:r w:rsidR="00E92DE1" w:rsidRPr="00D808F9">
        <w:rPr>
          <w:b/>
          <w:sz w:val="28"/>
          <w:szCs w:val="28"/>
          <w:lang w:val="uk-UA" w:eastAsia="ar-SA"/>
        </w:rPr>
        <w:t xml:space="preserve"> </w:t>
      </w:r>
      <w:r w:rsidR="00B079F4" w:rsidRPr="00D808F9">
        <w:rPr>
          <w:b/>
          <w:sz w:val="28"/>
          <w:szCs w:val="28"/>
          <w:lang w:val="uk-UA" w:eastAsia="ar-SA"/>
        </w:rPr>
        <w:t>грн</w:t>
      </w:r>
      <w:r w:rsidR="00B079F4" w:rsidRPr="00D808F9">
        <w:rPr>
          <w:sz w:val="28"/>
          <w:szCs w:val="28"/>
          <w:lang w:val="uk-UA"/>
        </w:rPr>
        <w:t xml:space="preserve"> або </w:t>
      </w:r>
      <w:r w:rsidR="007D21B7" w:rsidRPr="00D808F9">
        <w:rPr>
          <w:sz w:val="28"/>
          <w:szCs w:val="28"/>
          <w:lang w:val="uk-UA"/>
        </w:rPr>
        <w:t>100</w:t>
      </w:r>
      <w:r w:rsidR="00EA61CF" w:rsidRPr="00D808F9">
        <w:rPr>
          <w:sz w:val="28"/>
          <w:szCs w:val="28"/>
          <w:lang w:val="uk-UA"/>
        </w:rPr>
        <w:t xml:space="preserve"> </w:t>
      </w:r>
      <w:r w:rsidR="00B079F4" w:rsidRPr="00D808F9">
        <w:rPr>
          <w:sz w:val="28"/>
          <w:szCs w:val="28"/>
          <w:lang w:val="uk-UA"/>
        </w:rPr>
        <w:t>% від плану з урахуванням змін;</w:t>
      </w:r>
    </w:p>
    <w:p w14:paraId="4A5DC787" w14:textId="77777777" w:rsidR="00CC11F6" w:rsidRPr="00D808F9" w:rsidRDefault="00CB1CC9"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E42ABD" w:rsidRPr="00D808F9">
        <w:rPr>
          <w:sz w:val="28"/>
          <w:szCs w:val="28"/>
          <w:lang w:val="uk-UA"/>
        </w:rPr>
        <w:t xml:space="preserve">за </w:t>
      </w:r>
      <w:r w:rsidR="00DB006B" w:rsidRPr="00D808F9">
        <w:rPr>
          <w:b/>
          <w:sz w:val="28"/>
          <w:szCs w:val="28"/>
          <w:lang w:val="uk-UA"/>
        </w:rPr>
        <w:t>міськ</w:t>
      </w:r>
      <w:r w:rsidR="00E42ABD" w:rsidRPr="00D808F9">
        <w:rPr>
          <w:b/>
          <w:sz w:val="28"/>
          <w:szCs w:val="28"/>
          <w:lang w:val="uk-UA"/>
        </w:rPr>
        <w:t>ими</w:t>
      </w:r>
      <w:r w:rsidR="00DB006B" w:rsidRPr="00D808F9">
        <w:rPr>
          <w:b/>
          <w:sz w:val="28"/>
          <w:szCs w:val="28"/>
          <w:lang w:val="uk-UA"/>
        </w:rPr>
        <w:t xml:space="preserve"> програм</w:t>
      </w:r>
      <w:r w:rsidR="00E42ABD" w:rsidRPr="00D808F9">
        <w:rPr>
          <w:b/>
          <w:sz w:val="28"/>
          <w:szCs w:val="28"/>
          <w:lang w:val="uk-UA"/>
        </w:rPr>
        <w:t>ами</w:t>
      </w:r>
      <w:r w:rsidR="006A5EDB" w:rsidRPr="00D808F9">
        <w:rPr>
          <w:b/>
          <w:sz w:val="28"/>
          <w:szCs w:val="28"/>
          <w:lang w:val="uk-UA"/>
        </w:rPr>
        <w:t xml:space="preserve"> </w:t>
      </w:r>
      <w:r w:rsidR="006A5EDB" w:rsidRPr="00D808F9">
        <w:rPr>
          <w:sz w:val="28"/>
          <w:szCs w:val="28"/>
          <w:lang w:val="uk-UA"/>
        </w:rPr>
        <w:t xml:space="preserve">на загальну суму </w:t>
      </w:r>
      <w:r w:rsidR="007D21B7" w:rsidRPr="00D808F9">
        <w:rPr>
          <w:b/>
          <w:sz w:val="28"/>
          <w:szCs w:val="28"/>
          <w:lang w:val="uk-UA"/>
        </w:rPr>
        <w:t>6,</w:t>
      </w:r>
      <w:r w:rsidR="005B7FCB" w:rsidRPr="00D808F9">
        <w:rPr>
          <w:b/>
          <w:sz w:val="28"/>
          <w:szCs w:val="28"/>
          <w:lang w:val="uk-UA"/>
        </w:rPr>
        <w:t>5</w:t>
      </w:r>
      <w:r w:rsidR="006A5EDB" w:rsidRPr="00D808F9">
        <w:rPr>
          <w:b/>
          <w:sz w:val="28"/>
          <w:szCs w:val="28"/>
          <w:lang w:val="uk-UA"/>
        </w:rPr>
        <w:t xml:space="preserve"> млн</w:t>
      </w:r>
      <w:r w:rsidR="00E92DE1" w:rsidRPr="00D808F9">
        <w:rPr>
          <w:b/>
          <w:sz w:val="28"/>
          <w:szCs w:val="28"/>
          <w:lang w:val="uk-UA"/>
        </w:rPr>
        <w:t xml:space="preserve"> </w:t>
      </w:r>
      <w:r w:rsidR="006A5EDB" w:rsidRPr="00D808F9">
        <w:rPr>
          <w:b/>
          <w:sz w:val="28"/>
          <w:szCs w:val="28"/>
          <w:lang w:val="uk-UA"/>
        </w:rPr>
        <w:t>грн</w:t>
      </w:r>
      <w:r w:rsidR="00DB006B" w:rsidRPr="00D808F9">
        <w:rPr>
          <w:b/>
          <w:sz w:val="28"/>
          <w:szCs w:val="28"/>
          <w:lang w:val="uk-UA" w:eastAsia="ar-SA"/>
        </w:rPr>
        <w:t xml:space="preserve">, </w:t>
      </w:r>
      <w:r w:rsidR="00DB006B" w:rsidRPr="00D808F9">
        <w:rPr>
          <w:sz w:val="28"/>
          <w:szCs w:val="28"/>
          <w:lang w:val="uk-UA" w:eastAsia="ar-SA"/>
        </w:rPr>
        <w:t xml:space="preserve"> з них </w:t>
      </w:r>
      <w:r w:rsidR="007D21B7" w:rsidRPr="00D808F9">
        <w:rPr>
          <w:sz w:val="28"/>
          <w:szCs w:val="28"/>
          <w:lang w:val="uk-UA" w:eastAsia="ar-SA"/>
        </w:rPr>
        <w:t>по</w:t>
      </w:r>
      <w:r w:rsidR="00DB006B" w:rsidRPr="00D808F9">
        <w:rPr>
          <w:sz w:val="28"/>
          <w:szCs w:val="28"/>
          <w:lang w:val="uk-UA" w:eastAsia="ar-SA"/>
        </w:rPr>
        <w:t>:</w:t>
      </w:r>
    </w:p>
    <w:p w14:paraId="0ABC5B64" w14:textId="77777777" w:rsidR="0063171B"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lang w:val="uk-UA"/>
        </w:rPr>
        <w:t xml:space="preserve"> • </w:t>
      </w:r>
      <w:r w:rsidR="0063171B" w:rsidRPr="00D808F9">
        <w:rPr>
          <w:sz w:val="28"/>
          <w:szCs w:val="28"/>
          <w:lang w:val="uk-UA"/>
        </w:rPr>
        <w:t>міськ</w:t>
      </w:r>
      <w:r w:rsidR="00B079F4" w:rsidRPr="00D808F9">
        <w:rPr>
          <w:sz w:val="28"/>
          <w:szCs w:val="28"/>
          <w:lang w:val="uk-UA"/>
        </w:rPr>
        <w:t>ій</w:t>
      </w:r>
      <w:r w:rsidR="0063171B" w:rsidRPr="00D808F9">
        <w:rPr>
          <w:sz w:val="28"/>
          <w:szCs w:val="28"/>
          <w:lang w:val="uk-UA"/>
        </w:rPr>
        <w:t xml:space="preserve"> програм</w:t>
      </w:r>
      <w:r w:rsidR="00B079F4" w:rsidRPr="00D808F9">
        <w:rPr>
          <w:sz w:val="28"/>
          <w:szCs w:val="28"/>
          <w:lang w:val="uk-UA"/>
        </w:rPr>
        <w:t>і</w:t>
      </w:r>
      <w:r w:rsidR="0063171B" w:rsidRPr="00D808F9">
        <w:rPr>
          <w:sz w:val="28"/>
          <w:szCs w:val="28"/>
          <w:lang w:val="uk-UA"/>
        </w:rPr>
        <w:t xml:space="preserve"> </w:t>
      </w:r>
      <w:r w:rsidR="0063171B" w:rsidRPr="00D808F9">
        <w:rPr>
          <w:b/>
          <w:sz w:val="28"/>
          <w:szCs w:val="28"/>
          <w:shd w:val="clear" w:color="auto" w:fill="FFFFFF"/>
          <w:lang w:val="uk-UA"/>
        </w:rPr>
        <w:t>«Фінансова підтримка КП "Телерадіокомпанія "Мелітополь" Мелітопольської міської ради Запорізької області»</w:t>
      </w:r>
      <w:r w:rsidR="00B079F4" w:rsidRPr="00D808F9">
        <w:rPr>
          <w:sz w:val="28"/>
          <w:szCs w:val="28"/>
          <w:shd w:val="clear" w:color="auto" w:fill="FFFFFF"/>
          <w:lang w:val="uk-UA"/>
        </w:rPr>
        <w:t xml:space="preserve"> </w:t>
      </w:r>
      <w:r w:rsidR="007D21B7" w:rsidRPr="00D808F9">
        <w:rPr>
          <w:sz w:val="28"/>
          <w:szCs w:val="28"/>
          <w:shd w:val="clear" w:color="auto" w:fill="FFFFFF"/>
          <w:lang w:val="uk-UA"/>
        </w:rPr>
        <w:t>у сумі</w:t>
      </w:r>
      <w:r w:rsidR="00B079F4" w:rsidRPr="00D808F9">
        <w:rPr>
          <w:sz w:val="28"/>
          <w:szCs w:val="28"/>
          <w:shd w:val="clear" w:color="auto" w:fill="FFFFFF"/>
          <w:lang w:val="uk-UA"/>
        </w:rPr>
        <w:t xml:space="preserve"> </w:t>
      </w:r>
      <w:r w:rsidR="007D21B7" w:rsidRPr="00D808F9">
        <w:rPr>
          <w:b/>
          <w:sz w:val="28"/>
          <w:szCs w:val="28"/>
          <w:shd w:val="clear" w:color="auto" w:fill="FFFFFF"/>
          <w:lang w:val="uk-UA"/>
        </w:rPr>
        <w:t>6,</w:t>
      </w:r>
      <w:r w:rsidR="005B7FCB" w:rsidRPr="00D808F9">
        <w:rPr>
          <w:b/>
          <w:sz w:val="28"/>
          <w:szCs w:val="28"/>
          <w:shd w:val="clear" w:color="auto" w:fill="FFFFFF"/>
          <w:lang w:val="uk-UA"/>
        </w:rPr>
        <w:t>39</w:t>
      </w:r>
      <w:r w:rsidR="00B079F4" w:rsidRPr="00D808F9">
        <w:rPr>
          <w:b/>
          <w:sz w:val="28"/>
          <w:szCs w:val="28"/>
          <w:shd w:val="clear" w:color="auto" w:fill="FFFFFF"/>
          <w:lang w:val="uk-UA"/>
        </w:rPr>
        <w:t xml:space="preserve"> млн</w:t>
      </w:r>
      <w:r w:rsidR="0063171B" w:rsidRPr="00D808F9">
        <w:rPr>
          <w:b/>
          <w:sz w:val="28"/>
          <w:szCs w:val="28"/>
          <w:lang w:val="uk-UA"/>
        </w:rPr>
        <w:t xml:space="preserve"> грн</w:t>
      </w:r>
      <w:r w:rsidR="0063171B" w:rsidRPr="00D808F9">
        <w:rPr>
          <w:sz w:val="28"/>
          <w:szCs w:val="28"/>
          <w:lang w:val="uk-UA"/>
        </w:rPr>
        <w:t xml:space="preserve">, що становить </w:t>
      </w:r>
      <w:r w:rsidR="007D21B7" w:rsidRPr="00D808F9">
        <w:rPr>
          <w:sz w:val="28"/>
          <w:szCs w:val="28"/>
          <w:lang w:val="uk-UA"/>
        </w:rPr>
        <w:t>99,9</w:t>
      </w:r>
      <w:r w:rsidR="00EA61CF" w:rsidRPr="00D808F9">
        <w:rPr>
          <w:sz w:val="28"/>
          <w:szCs w:val="28"/>
          <w:lang w:val="uk-UA"/>
        </w:rPr>
        <w:t xml:space="preserve"> </w:t>
      </w:r>
      <w:r w:rsidR="0063171B" w:rsidRPr="00D808F9">
        <w:rPr>
          <w:sz w:val="28"/>
          <w:szCs w:val="28"/>
          <w:lang w:val="uk-UA"/>
        </w:rPr>
        <w:t>% від затвердженого плану з урахуванням змін</w:t>
      </w:r>
      <w:r w:rsidR="007D21B7" w:rsidRPr="00D808F9">
        <w:rPr>
          <w:sz w:val="28"/>
          <w:szCs w:val="28"/>
          <w:lang w:val="uk-UA"/>
        </w:rPr>
        <w:t>,</w:t>
      </w:r>
      <w:r w:rsidR="00B079F4" w:rsidRPr="00D808F9">
        <w:rPr>
          <w:sz w:val="28"/>
          <w:szCs w:val="28"/>
          <w:lang w:val="uk-UA"/>
        </w:rPr>
        <w:t xml:space="preserve"> для фінансової підтримки установи</w:t>
      </w:r>
      <w:r w:rsidR="00274871" w:rsidRPr="00D808F9">
        <w:rPr>
          <w:sz w:val="28"/>
          <w:szCs w:val="28"/>
          <w:lang w:val="uk-UA"/>
        </w:rPr>
        <w:t>;</w:t>
      </w:r>
      <w:r w:rsidR="0063171B" w:rsidRPr="00D808F9">
        <w:rPr>
          <w:sz w:val="28"/>
          <w:szCs w:val="28"/>
          <w:lang w:val="uk-UA"/>
        </w:rPr>
        <w:t xml:space="preserve"> </w:t>
      </w:r>
    </w:p>
    <w:p w14:paraId="770ABA88" w14:textId="77777777" w:rsidR="00AE7907" w:rsidRPr="00D808F9" w:rsidRDefault="00CC11F6" w:rsidP="00AE790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lang w:val="uk-UA"/>
        </w:rPr>
        <w:t xml:space="preserve">• </w:t>
      </w:r>
      <w:r w:rsidR="007D21B7" w:rsidRPr="00D808F9">
        <w:rPr>
          <w:sz w:val="28"/>
          <w:szCs w:val="28"/>
          <w:lang w:val="uk-UA"/>
        </w:rPr>
        <w:t>міській програмі</w:t>
      </w:r>
      <w:r w:rsidR="007D21B7" w:rsidRPr="00D808F9">
        <w:rPr>
          <w:b/>
          <w:sz w:val="28"/>
          <w:szCs w:val="28"/>
          <w:lang w:val="uk-UA"/>
        </w:rPr>
        <w:t xml:space="preserve"> </w:t>
      </w:r>
      <w:r w:rsidR="007D21B7" w:rsidRPr="00D808F9">
        <w:rPr>
          <w:b/>
          <w:sz w:val="28"/>
          <w:szCs w:val="28"/>
          <w:shd w:val="clear" w:color="auto" w:fill="FFFFFF"/>
          <w:lang w:val="uk-UA"/>
        </w:rPr>
        <w:t xml:space="preserve">«Підвищення обороноздатності та підтримки військових формувань які беруть участь у захисті суверенітету держави на </w:t>
      </w:r>
      <w:r w:rsidR="007D21B7" w:rsidRPr="00D808F9">
        <w:rPr>
          <w:b/>
          <w:sz w:val="28"/>
          <w:szCs w:val="28"/>
          <w:shd w:val="clear" w:color="auto" w:fill="FFFFFF"/>
          <w:lang w:val="uk-UA"/>
        </w:rPr>
        <w:lastRenderedPageBreak/>
        <w:t>2025 рік»</w:t>
      </w:r>
      <w:r w:rsidR="007D21B7" w:rsidRPr="00D808F9">
        <w:rPr>
          <w:sz w:val="28"/>
          <w:szCs w:val="28"/>
          <w:lang w:val="uk-UA"/>
        </w:rPr>
        <w:t xml:space="preserve"> у сумі </w:t>
      </w:r>
      <w:r w:rsidR="007D21B7" w:rsidRPr="00D808F9">
        <w:rPr>
          <w:b/>
          <w:sz w:val="28"/>
          <w:szCs w:val="28"/>
          <w:lang w:val="uk-UA"/>
        </w:rPr>
        <w:t>0,</w:t>
      </w:r>
      <w:r w:rsidR="005B7FCB" w:rsidRPr="00D808F9">
        <w:rPr>
          <w:b/>
          <w:sz w:val="28"/>
          <w:szCs w:val="28"/>
          <w:lang w:val="uk-UA"/>
        </w:rPr>
        <w:t>16</w:t>
      </w:r>
      <w:r w:rsidR="007D21B7" w:rsidRPr="00D808F9">
        <w:rPr>
          <w:b/>
          <w:sz w:val="28"/>
          <w:szCs w:val="28"/>
          <w:lang w:val="uk-UA"/>
        </w:rPr>
        <w:t xml:space="preserve"> млн грн</w:t>
      </w:r>
      <w:r w:rsidR="007D21B7" w:rsidRPr="00D808F9">
        <w:rPr>
          <w:sz w:val="28"/>
          <w:szCs w:val="28"/>
          <w:lang w:val="uk-UA"/>
        </w:rPr>
        <w:t>, що становить 55,6</w:t>
      </w:r>
      <w:r w:rsidR="00EA61CF" w:rsidRPr="00D808F9">
        <w:rPr>
          <w:sz w:val="28"/>
          <w:szCs w:val="28"/>
          <w:lang w:val="uk-UA"/>
        </w:rPr>
        <w:t xml:space="preserve"> </w:t>
      </w:r>
      <w:r w:rsidR="007D21B7" w:rsidRPr="00D808F9">
        <w:rPr>
          <w:sz w:val="28"/>
          <w:szCs w:val="28"/>
          <w:lang w:val="uk-UA"/>
        </w:rPr>
        <w:t>% від затвердженого плану з урахуванням змін, для забезпечення заходів та робіт з територіальної оборони, підтримк</w:t>
      </w:r>
      <w:r w:rsidR="00AE7907" w:rsidRPr="00D808F9">
        <w:rPr>
          <w:sz w:val="28"/>
          <w:szCs w:val="28"/>
          <w:lang w:val="uk-UA"/>
        </w:rPr>
        <w:t>и</w:t>
      </w:r>
      <w:r w:rsidR="007D21B7" w:rsidRPr="00D808F9">
        <w:rPr>
          <w:sz w:val="28"/>
          <w:szCs w:val="28"/>
          <w:lang w:val="uk-UA"/>
        </w:rPr>
        <w:t xml:space="preserve"> військових формувань. </w:t>
      </w:r>
    </w:p>
    <w:p w14:paraId="71A2DDE0" w14:textId="77777777" w:rsidR="00AE7907" w:rsidRPr="00D808F9" w:rsidRDefault="007D21B7" w:rsidP="00AE790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shd w:val="clear" w:color="auto" w:fill="FFFFFF"/>
          <w:lang w:val="uk-UA"/>
        </w:rPr>
      </w:pPr>
      <w:r w:rsidRPr="00D808F9">
        <w:rPr>
          <w:sz w:val="28"/>
          <w:szCs w:val="28"/>
          <w:lang w:val="uk-UA"/>
        </w:rPr>
        <w:t xml:space="preserve"> </w:t>
      </w:r>
      <w:r w:rsidR="00AE7907" w:rsidRPr="00D808F9">
        <w:rPr>
          <w:sz w:val="28"/>
          <w:szCs w:val="28"/>
          <w:lang w:val="uk-UA"/>
        </w:rPr>
        <w:t xml:space="preserve">– за </w:t>
      </w:r>
      <w:r w:rsidR="00AE7907" w:rsidRPr="00D808F9">
        <w:rPr>
          <w:b/>
          <w:sz w:val="28"/>
          <w:szCs w:val="28"/>
          <w:shd w:val="clear" w:color="auto" w:fill="FFFFFF"/>
          <w:lang w:val="uk-UA"/>
        </w:rPr>
        <w:t xml:space="preserve">резервним фондом </w:t>
      </w:r>
      <w:r w:rsidR="00AE7907" w:rsidRPr="00D808F9">
        <w:rPr>
          <w:sz w:val="28"/>
          <w:szCs w:val="28"/>
          <w:shd w:val="clear" w:color="auto" w:fill="FFFFFF"/>
          <w:lang w:val="uk-UA"/>
        </w:rPr>
        <w:t>видатки не здійснювалися.</w:t>
      </w:r>
    </w:p>
    <w:p w14:paraId="1026DEED" w14:textId="77777777" w:rsidR="0063171B" w:rsidRPr="00D808F9" w:rsidRDefault="0063171B" w:rsidP="009E4CB6">
      <w:pPr>
        <w:ind w:firstLine="720"/>
        <w:jc w:val="both"/>
        <w:rPr>
          <w:sz w:val="28"/>
          <w:szCs w:val="28"/>
          <w:lang w:val="uk-UA"/>
        </w:rPr>
      </w:pPr>
    </w:p>
    <w:p w14:paraId="3E42EA03" w14:textId="77777777" w:rsidR="002C2DCC" w:rsidRPr="00D808F9" w:rsidRDefault="002C2DCC" w:rsidP="005916C6">
      <w:pPr>
        <w:suppressAutoHyphens w:val="0"/>
        <w:ind w:firstLine="709"/>
        <w:jc w:val="center"/>
        <w:rPr>
          <w:b/>
          <w:bCs/>
          <w:iCs/>
          <w:sz w:val="28"/>
          <w:szCs w:val="28"/>
          <w:lang w:val="uk-UA"/>
        </w:rPr>
      </w:pPr>
    </w:p>
    <w:p w14:paraId="28184C9C" w14:textId="77777777" w:rsidR="00141ECE" w:rsidRPr="00D808F9" w:rsidRDefault="005916C6" w:rsidP="005916C6">
      <w:pPr>
        <w:suppressAutoHyphens w:val="0"/>
        <w:ind w:firstLine="709"/>
        <w:jc w:val="center"/>
        <w:rPr>
          <w:b/>
          <w:bCs/>
          <w:iCs/>
          <w:sz w:val="28"/>
          <w:szCs w:val="28"/>
          <w:lang w:val="uk-UA"/>
        </w:rPr>
      </w:pPr>
      <w:r w:rsidRPr="00D808F9">
        <w:rPr>
          <w:b/>
          <w:bCs/>
          <w:iCs/>
          <w:sz w:val="28"/>
          <w:szCs w:val="28"/>
          <w:lang w:val="uk-UA"/>
        </w:rPr>
        <w:t xml:space="preserve">Міжбюджетні </w:t>
      </w:r>
      <w:r w:rsidR="00141ECE" w:rsidRPr="00D808F9">
        <w:rPr>
          <w:b/>
          <w:bCs/>
          <w:iCs/>
          <w:sz w:val="28"/>
          <w:szCs w:val="28"/>
          <w:lang w:val="uk-UA"/>
        </w:rPr>
        <w:t>трансферти</w:t>
      </w:r>
    </w:p>
    <w:p w14:paraId="473FB624" w14:textId="77777777" w:rsidR="00BF19F5" w:rsidRPr="00D808F9" w:rsidRDefault="00BF19F5" w:rsidP="005916C6">
      <w:pPr>
        <w:suppressAutoHyphens w:val="0"/>
        <w:ind w:firstLine="709"/>
        <w:jc w:val="center"/>
        <w:rPr>
          <w:b/>
          <w:bCs/>
          <w:iCs/>
          <w:sz w:val="28"/>
          <w:szCs w:val="28"/>
          <w:lang w:val="uk-UA"/>
        </w:rPr>
      </w:pPr>
    </w:p>
    <w:p w14:paraId="723B6921" w14:textId="77777777" w:rsidR="00E763B2" w:rsidRDefault="00CA4F0E" w:rsidP="00E763B2">
      <w:pPr>
        <w:jc w:val="both"/>
        <w:rPr>
          <w:sz w:val="28"/>
          <w:szCs w:val="28"/>
          <w:lang w:val="uk-UA"/>
        </w:rPr>
      </w:pPr>
      <w:r w:rsidRPr="00D808F9">
        <w:rPr>
          <w:b/>
          <w:lang w:val="uk-UA"/>
        </w:rPr>
        <w:tab/>
      </w:r>
      <w:r w:rsidR="00E763B2">
        <w:rPr>
          <w:sz w:val="28"/>
          <w:szCs w:val="28"/>
          <w:lang w:val="uk-UA"/>
        </w:rPr>
        <w:t xml:space="preserve">Протягом 2025 року кошти субвенцій з державного та інших бюджетів використовувались за цільовим призначенням та відповідно до вимог Бюджетного кодексу України. </w:t>
      </w:r>
    </w:p>
    <w:p w14:paraId="6C3CFFF6" w14:textId="77777777" w:rsidR="00E763B2" w:rsidRDefault="00E763B2" w:rsidP="00E763B2">
      <w:pPr>
        <w:ind w:firstLine="708"/>
        <w:jc w:val="both"/>
        <w:rPr>
          <w:sz w:val="28"/>
          <w:szCs w:val="28"/>
          <w:lang w:val="uk-UA"/>
        </w:rPr>
      </w:pPr>
      <w:r>
        <w:rPr>
          <w:sz w:val="28"/>
          <w:szCs w:val="28"/>
          <w:lang w:val="uk-UA"/>
        </w:rPr>
        <w:t>1. Субвенція з державного бюджету місцевим бюджетам на забезпечення харчуванням учнів закладів загальної середньої освіти у 2025 році становила 0,2 млн грн. Кошти субвенції використані в повному обсязі.</w:t>
      </w:r>
    </w:p>
    <w:p w14:paraId="7B346CA3" w14:textId="77777777" w:rsidR="00E763B2" w:rsidRDefault="00E763B2" w:rsidP="00E763B2">
      <w:pPr>
        <w:ind w:firstLine="708"/>
        <w:jc w:val="both"/>
        <w:rPr>
          <w:sz w:val="28"/>
          <w:szCs w:val="28"/>
          <w:lang w:val="uk-UA"/>
        </w:rPr>
      </w:pPr>
      <w:r>
        <w:rPr>
          <w:sz w:val="28"/>
          <w:szCs w:val="28"/>
          <w:lang w:val="uk-UA"/>
        </w:rPr>
        <w:t>2. Освітня субвенція з державного бюджету місцевим бюджетам у                 2025 році по загальному фонду склала 136,3 млн грн. Невикористані кошти субвенції становлять 0,1 млн грн у зв’язку з економією фонду оплати праці. По спеціальному фонду склала 0,08 млн грн та використана у повному обсязі.</w:t>
      </w:r>
    </w:p>
    <w:p w14:paraId="25389530" w14:textId="77777777" w:rsidR="00E763B2" w:rsidRDefault="00E763B2" w:rsidP="00E763B2">
      <w:pPr>
        <w:ind w:firstLine="708"/>
        <w:jc w:val="both"/>
        <w:rPr>
          <w:sz w:val="28"/>
          <w:szCs w:val="28"/>
          <w:lang w:val="uk-UA"/>
        </w:rPr>
      </w:pPr>
      <w:r>
        <w:rPr>
          <w:sz w:val="28"/>
          <w:szCs w:val="28"/>
          <w:lang w:val="uk-UA"/>
        </w:rPr>
        <w:t>3. Субвенція з державного бюджету місцевим бюджетам на надання державної підтримки особам з особливими освітніми потребами у 2025 році по загальному фонду склала 0,1 млн грн. Кошти субвенції використані у повному обсязі. За спеціальним фондом кошти використані у сумі 0,1 млн грн, залишок 0,06 млн грн повернуто до державного бюджету. Залишки утворилися у зв'язку із не регулярним відвідуванням психолого-педагогічних і корекційно-розвиткових занять дітьми з особливими освітніми потребами.</w:t>
      </w:r>
    </w:p>
    <w:p w14:paraId="06C0228A" w14:textId="77777777" w:rsidR="00E763B2" w:rsidRDefault="00E763B2" w:rsidP="00E763B2">
      <w:pPr>
        <w:ind w:firstLine="708"/>
        <w:jc w:val="both"/>
        <w:rPr>
          <w:sz w:val="28"/>
          <w:szCs w:val="28"/>
          <w:lang w:val="uk-UA"/>
        </w:rPr>
      </w:pPr>
      <w:r>
        <w:rPr>
          <w:sz w:val="28"/>
          <w:szCs w:val="28"/>
          <w:lang w:val="uk-UA"/>
        </w:rPr>
        <w:t>4.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склала                  0,3 млн грн. Кошти субвенції використані у повному обсязі.</w:t>
      </w:r>
    </w:p>
    <w:p w14:paraId="13F9C248" w14:textId="77777777" w:rsidR="00E763B2" w:rsidRPr="00FD3ADF" w:rsidRDefault="00E763B2" w:rsidP="00E763B2">
      <w:pPr>
        <w:ind w:firstLine="708"/>
        <w:jc w:val="both"/>
        <w:rPr>
          <w:sz w:val="28"/>
          <w:szCs w:val="28"/>
          <w:lang w:val="uk-UA"/>
        </w:rPr>
      </w:pPr>
      <w:r>
        <w:rPr>
          <w:sz w:val="28"/>
          <w:szCs w:val="28"/>
          <w:lang w:val="uk-UA"/>
        </w:rPr>
        <w:t>5.</w:t>
      </w:r>
      <w:r>
        <w:rPr>
          <w:lang w:val="uk-UA"/>
        </w:rPr>
        <w:t xml:space="preserve"> </w:t>
      </w:r>
      <w:r>
        <w:rPr>
          <w:sz w:val="28"/>
          <w:szCs w:val="28"/>
          <w:lang w:val="uk-UA"/>
        </w:rPr>
        <w:t xml:space="preserve">Субвенція з державного бюджету місцевим бюджетам на здійснення доплат педагогічним працівникам закладів загальної середньої освіти склала 8,9 млн грн. Невикористані кошти субвенції склали 0,9 млн грн у зв’язку із зміною педагогічного навантаження </w:t>
      </w:r>
      <w:r w:rsidRPr="00FD3ADF">
        <w:rPr>
          <w:sz w:val="28"/>
          <w:szCs w:val="28"/>
          <w:lang w:val="uk-UA"/>
        </w:rPr>
        <w:t>протягом року, відтоком педпрацівників з прифронтових територій, зменшенням фактичної кількості педагогічних працівників та недосконалістю розрахункової потреби. Кошти субвенції повернуті до Державного бюджету України 26.12.2025 року.</w:t>
      </w:r>
    </w:p>
    <w:p w14:paraId="6F9EF5D5" w14:textId="77777777" w:rsidR="00E763B2" w:rsidRPr="00FD3ADF" w:rsidRDefault="00E763B2" w:rsidP="00E763B2">
      <w:pPr>
        <w:ind w:firstLine="708"/>
        <w:jc w:val="both"/>
        <w:rPr>
          <w:sz w:val="28"/>
          <w:szCs w:val="28"/>
          <w:lang w:val="uk-UA"/>
        </w:rPr>
      </w:pPr>
      <w:r w:rsidRPr="00FD3ADF">
        <w:rPr>
          <w:sz w:val="28"/>
          <w:szCs w:val="28"/>
          <w:lang w:val="uk-UA"/>
        </w:rPr>
        <w:t>6.  Субвенція з місцевого бюджету на здійснення переданих видатків у сфері освіти за рахунок коштів освітньої субвенції у 2025 році склала                    25,9 млн грн. Невикористані кошти субвенції склали 0,2 млн грн у зв’язку із наявністю вакантних посад.</w:t>
      </w:r>
    </w:p>
    <w:p w14:paraId="4049D6A1" w14:textId="77777777" w:rsidR="00E763B2" w:rsidRPr="00FD3ADF" w:rsidRDefault="00E763B2" w:rsidP="00E763B2">
      <w:pPr>
        <w:ind w:firstLine="567"/>
        <w:jc w:val="both"/>
        <w:rPr>
          <w:sz w:val="28"/>
          <w:szCs w:val="28"/>
          <w:lang w:val="uk-UA"/>
        </w:rPr>
      </w:pPr>
      <w:r w:rsidRPr="00FD3ADF">
        <w:rPr>
          <w:sz w:val="28"/>
          <w:szCs w:val="28"/>
          <w:lang w:val="uk-UA"/>
        </w:rPr>
        <w:t>7. Субвенція з місцевого бюджету на забезпечення діяльності</w:t>
      </w:r>
      <w:r>
        <w:rPr>
          <w:sz w:val="28"/>
          <w:szCs w:val="28"/>
          <w:lang w:val="uk-UA"/>
        </w:rPr>
        <w:t xml:space="preserve">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w:t>
      </w:r>
      <w:r w:rsidRPr="00FD3ADF">
        <w:rPr>
          <w:sz w:val="28"/>
          <w:szCs w:val="28"/>
          <w:lang w:val="uk-UA"/>
        </w:rPr>
        <w:t xml:space="preserve">цілісність України, за рахунок відповідної субвенції з державного бюджету у 2025 році склала 0,08 млн грн. Невикористані кошти субвенції склали                              0,001 млн грн у </w:t>
      </w:r>
      <w:r w:rsidRPr="00FD3ADF">
        <w:rPr>
          <w:sz w:val="28"/>
          <w:szCs w:val="28"/>
          <w:lang w:val="uk-UA"/>
        </w:rPr>
        <w:lastRenderedPageBreak/>
        <w:t xml:space="preserve">зв’язку із відсутністю робіт на заплановану суму та повернуті до </w:t>
      </w:r>
      <w:r w:rsidR="001C5138" w:rsidRPr="00FD3ADF">
        <w:rPr>
          <w:sz w:val="28"/>
          <w:szCs w:val="28"/>
          <w:lang w:val="uk-UA"/>
        </w:rPr>
        <w:t>облас</w:t>
      </w:r>
      <w:r w:rsidRPr="00FD3ADF">
        <w:rPr>
          <w:sz w:val="28"/>
          <w:szCs w:val="28"/>
          <w:lang w:val="uk-UA"/>
        </w:rPr>
        <w:t>ного бюджету України 15.12.2025 року.</w:t>
      </w:r>
    </w:p>
    <w:p w14:paraId="6BBBA7D7" w14:textId="77777777" w:rsidR="00E763B2" w:rsidRDefault="00E763B2" w:rsidP="00E763B2">
      <w:pPr>
        <w:ind w:firstLine="567"/>
        <w:jc w:val="both"/>
        <w:rPr>
          <w:sz w:val="28"/>
          <w:szCs w:val="28"/>
          <w:lang w:val="uk-UA"/>
        </w:rPr>
      </w:pPr>
      <w:r w:rsidRPr="00FD3ADF">
        <w:rPr>
          <w:sz w:val="28"/>
          <w:szCs w:val="28"/>
          <w:lang w:val="uk-UA"/>
        </w:rPr>
        <w:t>8.  Субвенція з державного бюджету місцевим бюджетам на покращення якості гарячого харчування та фінансування харчування</w:t>
      </w:r>
      <w:r>
        <w:rPr>
          <w:sz w:val="28"/>
          <w:szCs w:val="28"/>
          <w:lang w:val="uk-UA"/>
        </w:rPr>
        <w:t xml:space="preserve"> учнів початкових класів закладів загальної середньої освіти у 2025 році склала 0,03 млн грн, кошти субвенції використані у повному обсязі. </w:t>
      </w:r>
    </w:p>
    <w:p w14:paraId="1922DCA4" w14:textId="77777777" w:rsidR="00E763B2" w:rsidRDefault="007C711E" w:rsidP="00E763B2">
      <w:pPr>
        <w:ind w:firstLine="708"/>
        <w:jc w:val="both"/>
        <w:rPr>
          <w:sz w:val="28"/>
          <w:szCs w:val="28"/>
          <w:lang w:val="uk-UA"/>
        </w:rPr>
      </w:pPr>
      <w:r>
        <w:rPr>
          <w:sz w:val="28"/>
          <w:szCs w:val="28"/>
          <w:lang w:val="uk-UA"/>
        </w:rPr>
        <w:t>9</w:t>
      </w:r>
      <w:r w:rsidR="00E763B2">
        <w:rPr>
          <w:sz w:val="28"/>
          <w:szCs w:val="28"/>
          <w:lang w:val="uk-UA"/>
        </w:rPr>
        <w:t xml:space="preserve">. </w:t>
      </w:r>
      <w:r w:rsidR="00E763B2">
        <w:rPr>
          <w:sz w:val="28"/>
          <w:szCs w:val="28"/>
          <w:shd w:val="clear" w:color="auto" w:fill="FFFFFF"/>
          <w:lang w:val="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00E763B2">
        <w:rPr>
          <w:sz w:val="28"/>
          <w:szCs w:val="28"/>
          <w:lang w:val="uk-UA"/>
        </w:rPr>
        <w:t xml:space="preserve"> у 2025 році виконана в сумі 426,9 млн грн. Невикористані кошти субвенції склали 8,4</w:t>
      </w:r>
      <w:r w:rsidR="00E763B2">
        <w:rPr>
          <w:sz w:val="26"/>
          <w:szCs w:val="26"/>
          <w:lang w:val="uk-UA"/>
        </w:rPr>
        <w:t xml:space="preserve"> млн </w:t>
      </w:r>
      <w:r w:rsidR="00E763B2">
        <w:rPr>
          <w:sz w:val="28"/>
          <w:szCs w:val="28"/>
          <w:lang w:val="uk-UA"/>
        </w:rPr>
        <w:t>грн  у зв’язку із економією фонду оплати праці та  відсутністю робіт, послуг на заплановану суму у повному обсязі внаслідок повномасштабного вторгнення РФ на територію України, окупації міста.</w:t>
      </w:r>
    </w:p>
    <w:p w14:paraId="69774B07" w14:textId="77777777" w:rsidR="00E763B2" w:rsidRDefault="007C711E" w:rsidP="00E763B2">
      <w:pPr>
        <w:ind w:firstLine="708"/>
        <w:jc w:val="both"/>
        <w:rPr>
          <w:sz w:val="28"/>
          <w:szCs w:val="28"/>
          <w:lang w:val="uk-UA"/>
        </w:rPr>
      </w:pPr>
      <w:r>
        <w:rPr>
          <w:sz w:val="28"/>
          <w:szCs w:val="28"/>
          <w:lang w:val="uk-UA"/>
        </w:rPr>
        <w:t>10</w:t>
      </w:r>
      <w:r w:rsidR="00E763B2">
        <w:rPr>
          <w:sz w:val="28"/>
          <w:szCs w:val="28"/>
          <w:lang w:val="uk-UA"/>
        </w:rPr>
        <w:t xml:space="preserve">. Інші дотації з місцевого бюджету обласному бюджету на оборонні заходи у 2025 році становили 444,0 млн грн та або 100% від запланованої суми на рік з урахуванням змін. </w:t>
      </w:r>
    </w:p>
    <w:p w14:paraId="20864860" w14:textId="77777777" w:rsidR="007C711E" w:rsidRPr="00042532" w:rsidRDefault="007C711E" w:rsidP="007C711E">
      <w:pPr>
        <w:ind w:firstLine="708"/>
        <w:jc w:val="both"/>
        <w:rPr>
          <w:sz w:val="28"/>
          <w:szCs w:val="28"/>
          <w:lang w:val="uk-UA"/>
        </w:rPr>
      </w:pPr>
      <w:r w:rsidRPr="00FD3ADF">
        <w:rPr>
          <w:sz w:val="28"/>
          <w:szCs w:val="28"/>
          <w:lang w:val="uk-UA"/>
        </w:rPr>
        <w:t>11. Субвенція з державного бюджету місцевим бюджетам на забезпечення харчуванням учнів початкових класів закладів загальної середньої освіти, це вільний залишок на початок 2025 року, був розподілений та використаний в повному обсязі в 2025 році у сумі 0,1 млн. грн</w:t>
      </w:r>
      <w:r w:rsidRPr="007C711E">
        <w:rPr>
          <w:color w:val="00B0F0"/>
          <w:sz w:val="28"/>
          <w:szCs w:val="28"/>
          <w:lang w:val="uk-UA"/>
        </w:rPr>
        <w:t>.</w:t>
      </w:r>
    </w:p>
    <w:p w14:paraId="5A9355E0" w14:textId="77777777" w:rsidR="009907C5" w:rsidRPr="00D808F9" w:rsidRDefault="009907C5" w:rsidP="00E763B2">
      <w:pPr>
        <w:jc w:val="both"/>
        <w:rPr>
          <w:sz w:val="28"/>
          <w:szCs w:val="28"/>
          <w:lang w:val="uk-UA"/>
        </w:rPr>
      </w:pPr>
    </w:p>
    <w:p w14:paraId="61526BC2" w14:textId="77777777" w:rsidR="00F70C45" w:rsidRPr="00D808F9" w:rsidRDefault="00F70C45" w:rsidP="009907C5">
      <w:pPr>
        <w:jc w:val="both"/>
        <w:rPr>
          <w:b/>
          <w:sz w:val="28"/>
          <w:szCs w:val="28"/>
          <w:lang w:val="uk-UA"/>
        </w:rPr>
      </w:pPr>
    </w:p>
    <w:p w14:paraId="31FCD535" w14:textId="77777777" w:rsidR="007C711E" w:rsidRDefault="007C711E" w:rsidP="000350B3">
      <w:pPr>
        <w:jc w:val="center"/>
        <w:rPr>
          <w:b/>
          <w:sz w:val="28"/>
          <w:szCs w:val="28"/>
          <w:lang w:val="uk-UA"/>
        </w:rPr>
      </w:pPr>
    </w:p>
    <w:p w14:paraId="4B8C2307" w14:textId="77777777" w:rsidR="004108D9" w:rsidRPr="00D808F9" w:rsidRDefault="004108D9" w:rsidP="000350B3">
      <w:pPr>
        <w:jc w:val="center"/>
        <w:rPr>
          <w:b/>
          <w:sz w:val="28"/>
          <w:szCs w:val="28"/>
          <w:lang w:val="uk-UA"/>
        </w:rPr>
      </w:pPr>
      <w:r w:rsidRPr="00D808F9">
        <w:rPr>
          <w:b/>
          <w:sz w:val="28"/>
          <w:szCs w:val="28"/>
          <w:lang w:val="uk-UA"/>
        </w:rPr>
        <w:t>Фінансування за рахунок залишків коштів бюджетів</w:t>
      </w:r>
    </w:p>
    <w:p w14:paraId="5A28960A" w14:textId="77777777" w:rsidR="004108D9" w:rsidRPr="00D808F9" w:rsidRDefault="004108D9" w:rsidP="004108D9">
      <w:pPr>
        <w:rPr>
          <w:b/>
          <w:sz w:val="28"/>
          <w:szCs w:val="28"/>
          <w:lang w:val="uk-UA"/>
        </w:rPr>
      </w:pPr>
    </w:p>
    <w:p w14:paraId="6210D6F2" w14:textId="77777777" w:rsidR="004108D9" w:rsidRPr="00D808F9" w:rsidRDefault="004108D9" w:rsidP="004108D9">
      <w:pPr>
        <w:ind w:firstLine="567"/>
        <w:jc w:val="both"/>
        <w:rPr>
          <w:sz w:val="28"/>
          <w:szCs w:val="28"/>
          <w:lang w:val="uk-UA"/>
        </w:rPr>
      </w:pPr>
      <w:r w:rsidRPr="00D808F9">
        <w:rPr>
          <w:sz w:val="28"/>
          <w:szCs w:val="28"/>
          <w:lang w:val="uk-UA"/>
        </w:rPr>
        <w:t>Залишки коштів на рахунках місцевого бюджету на початок та кінець 202</w:t>
      </w:r>
      <w:r w:rsidR="005058D7" w:rsidRPr="00D808F9">
        <w:rPr>
          <w:sz w:val="28"/>
          <w:szCs w:val="28"/>
          <w:lang w:val="uk-UA"/>
        </w:rPr>
        <w:t>5</w:t>
      </w:r>
      <w:r w:rsidRPr="00D808F9">
        <w:rPr>
          <w:sz w:val="28"/>
          <w:szCs w:val="28"/>
          <w:lang w:val="uk-UA"/>
        </w:rPr>
        <w:t xml:space="preserve"> року наведені в таблиці.</w:t>
      </w:r>
    </w:p>
    <w:p w14:paraId="3B12EF89" w14:textId="77777777" w:rsidR="004108D9" w:rsidRPr="00D808F9" w:rsidRDefault="004108D9" w:rsidP="004108D9">
      <w:pPr>
        <w:ind w:firstLine="567"/>
        <w:jc w:val="both"/>
        <w:rPr>
          <w:sz w:val="28"/>
          <w:szCs w:val="28"/>
          <w:lang w:val="uk-UA"/>
        </w:rPr>
      </w:pPr>
    </w:p>
    <w:p w14:paraId="607C2AA4" w14:textId="77777777" w:rsidR="004108D9" w:rsidRPr="00D808F9" w:rsidRDefault="004108D9" w:rsidP="004108D9">
      <w:pPr>
        <w:ind w:right="715"/>
        <w:jc w:val="center"/>
        <w:rPr>
          <w:b/>
          <w:sz w:val="28"/>
          <w:szCs w:val="28"/>
          <w:lang w:val="uk-UA"/>
        </w:rPr>
      </w:pPr>
      <w:r w:rsidRPr="00D808F9">
        <w:rPr>
          <w:b/>
          <w:sz w:val="28"/>
          <w:szCs w:val="28"/>
          <w:lang w:val="uk-UA"/>
        </w:rPr>
        <w:t>Залишки коштів на рахунках міського бюджету м. Мелітополь</w:t>
      </w:r>
    </w:p>
    <w:p w14:paraId="167CC78C" w14:textId="77777777" w:rsidR="004108D9" w:rsidRPr="00D808F9" w:rsidRDefault="004108D9" w:rsidP="004108D9">
      <w:pPr>
        <w:ind w:left="1080" w:right="-1"/>
        <w:jc w:val="center"/>
        <w:rPr>
          <w:sz w:val="28"/>
          <w:szCs w:val="28"/>
          <w:lang w:val="uk-UA"/>
        </w:rPr>
      </w:pP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sz w:val="28"/>
          <w:szCs w:val="28"/>
          <w:lang w:val="uk-UA"/>
        </w:rPr>
        <w:t>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865"/>
        <w:gridCol w:w="2865"/>
      </w:tblGrid>
      <w:tr w:rsidR="00E92DE1" w:rsidRPr="00D808F9" w14:paraId="27E276DF" w14:textId="77777777" w:rsidTr="007A465A">
        <w:trPr>
          <w:tblHeader/>
        </w:trPr>
        <w:tc>
          <w:tcPr>
            <w:tcW w:w="3507" w:type="dxa"/>
            <w:tcBorders>
              <w:top w:val="single" w:sz="4" w:space="0" w:color="auto"/>
              <w:left w:val="single" w:sz="4" w:space="0" w:color="auto"/>
              <w:bottom w:val="single" w:sz="4" w:space="0" w:color="auto"/>
              <w:right w:val="single" w:sz="4" w:space="0" w:color="auto"/>
            </w:tcBorders>
            <w:hideMark/>
          </w:tcPr>
          <w:p w14:paraId="4C0003E6" w14:textId="77777777" w:rsidR="004108D9" w:rsidRPr="00D808F9" w:rsidRDefault="004108D9">
            <w:pPr>
              <w:spacing w:line="252" w:lineRule="auto"/>
              <w:rPr>
                <w:kern w:val="2"/>
                <w:sz w:val="26"/>
                <w:szCs w:val="26"/>
                <w:lang w:val="uk-UA" w:eastAsia="en-US"/>
              </w:rPr>
            </w:pPr>
            <w:r w:rsidRPr="00D808F9">
              <w:rPr>
                <w:kern w:val="2"/>
                <w:sz w:val="26"/>
                <w:szCs w:val="26"/>
                <w:lang w:val="uk-UA" w:eastAsia="en-US"/>
              </w:rPr>
              <w:t>Назва фонду</w:t>
            </w:r>
          </w:p>
        </w:tc>
        <w:tc>
          <w:tcPr>
            <w:tcW w:w="2865" w:type="dxa"/>
            <w:tcBorders>
              <w:top w:val="single" w:sz="4" w:space="0" w:color="auto"/>
              <w:left w:val="single" w:sz="4" w:space="0" w:color="auto"/>
              <w:bottom w:val="single" w:sz="4" w:space="0" w:color="auto"/>
              <w:right w:val="single" w:sz="4" w:space="0" w:color="auto"/>
            </w:tcBorders>
            <w:hideMark/>
          </w:tcPr>
          <w:p w14:paraId="37A277AE" w14:textId="77777777" w:rsidR="004108D9" w:rsidRPr="00D808F9" w:rsidRDefault="004108D9" w:rsidP="005058D7">
            <w:pPr>
              <w:spacing w:line="252" w:lineRule="auto"/>
              <w:rPr>
                <w:b/>
                <w:kern w:val="2"/>
                <w:sz w:val="26"/>
                <w:szCs w:val="26"/>
                <w:lang w:val="en-US" w:eastAsia="en-US"/>
              </w:rPr>
            </w:pPr>
            <w:r w:rsidRPr="00D808F9">
              <w:rPr>
                <w:b/>
                <w:kern w:val="2"/>
                <w:sz w:val="26"/>
                <w:szCs w:val="26"/>
                <w:lang w:val="uk-UA" w:eastAsia="en-US"/>
              </w:rPr>
              <w:t>Залишки на (початок) 01.01.202</w:t>
            </w:r>
            <w:r w:rsidR="005058D7" w:rsidRPr="00D808F9">
              <w:rPr>
                <w:b/>
                <w:kern w:val="2"/>
                <w:sz w:val="26"/>
                <w:szCs w:val="26"/>
                <w:lang w:val="uk-UA" w:eastAsia="en-US"/>
              </w:rPr>
              <w:t>5</w:t>
            </w:r>
          </w:p>
        </w:tc>
        <w:tc>
          <w:tcPr>
            <w:tcW w:w="2865" w:type="dxa"/>
            <w:tcBorders>
              <w:top w:val="single" w:sz="4" w:space="0" w:color="auto"/>
              <w:left w:val="single" w:sz="4" w:space="0" w:color="auto"/>
              <w:bottom w:val="single" w:sz="4" w:space="0" w:color="auto"/>
              <w:right w:val="single" w:sz="4" w:space="0" w:color="auto"/>
            </w:tcBorders>
            <w:hideMark/>
          </w:tcPr>
          <w:p w14:paraId="6ED621FA" w14:textId="77777777" w:rsidR="004108D9" w:rsidRPr="00D808F9" w:rsidRDefault="004108D9" w:rsidP="005058D7">
            <w:pPr>
              <w:spacing w:line="252" w:lineRule="auto"/>
              <w:rPr>
                <w:b/>
                <w:kern w:val="2"/>
                <w:sz w:val="26"/>
                <w:szCs w:val="26"/>
                <w:lang w:val="uk-UA" w:eastAsia="en-US"/>
              </w:rPr>
            </w:pPr>
            <w:r w:rsidRPr="00D808F9">
              <w:rPr>
                <w:b/>
                <w:kern w:val="2"/>
                <w:sz w:val="26"/>
                <w:szCs w:val="26"/>
                <w:lang w:val="uk-UA" w:eastAsia="en-US"/>
              </w:rPr>
              <w:t>Залишки на (кінець) 01.01.202</w:t>
            </w:r>
            <w:r w:rsidR="005058D7" w:rsidRPr="00D808F9">
              <w:rPr>
                <w:b/>
                <w:kern w:val="2"/>
                <w:sz w:val="26"/>
                <w:szCs w:val="26"/>
                <w:lang w:val="uk-UA" w:eastAsia="en-US"/>
              </w:rPr>
              <w:t>6</w:t>
            </w:r>
          </w:p>
        </w:tc>
      </w:tr>
      <w:tr w:rsidR="005058D7" w:rsidRPr="00D808F9" w14:paraId="3F188C60" w14:textId="77777777" w:rsidTr="005058D7">
        <w:tc>
          <w:tcPr>
            <w:tcW w:w="3507" w:type="dxa"/>
            <w:tcBorders>
              <w:top w:val="single" w:sz="4" w:space="0" w:color="auto"/>
              <w:left w:val="single" w:sz="4" w:space="0" w:color="auto"/>
              <w:bottom w:val="single" w:sz="4" w:space="0" w:color="auto"/>
              <w:right w:val="single" w:sz="4" w:space="0" w:color="auto"/>
            </w:tcBorders>
            <w:vAlign w:val="center"/>
            <w:hideMark/>
          </w:tcPr>
          <w:p w14:paraId="35F71703" w14:textId="77777777" w:rsidR="005058D7" w:rsidRPr="00D808F9" w:rsidRDefault="005058D7">
            <w:pPr>
              <w:spacing w:line="252" w:lineRule="auto"/>
              <w:ind w:left="34"/>
              <w:rPr>
                <w:kern w:val="2"/>
                <w:sz w:val="26"/>
                <w:szCs w:val="26"/>
                <w:lang w:val="uk-UA" w:eastAsia="en-US"/>
              </w:rPr>
            </w:pPr>
            <w:r w:rsidRPr="00D808F9">
              <w:rPr>
                <w:kern w:val="2"/>
                <w:sz w:val="26"/>
                <w:szCs w:val="26"/>
                <w:lang w:val="uk-UA" w:eastAsia="en-US"/>
              </w:rPr>
              <w:t>Загальний фонд місцевого бюджету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33AAB4C"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218 144 760,42</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CCA8150" w14:textId="77777777" w:rsidR="005058D7" w:rsidRPr="00D808F9" w:rsidRDefault="005058D7" w:rsidP="005058D7">
            <w:pPr>
              <w:jc w:val="center"/>
              <w:rPr>
                <w:sz w:val="28"/>
                <w:szCs w:val="28"/>
              </w:rPr>
            </w:pPr>
            <w:r w:rsidRPr="00D808F9">
              <w:rPr>
                <w:sz w:val="28"/>
                <w:szCs w:val="28"/>
              </w:rPr>
              <w:t>219 819,74</w:t>
            </w:r>
          </w:p>
          <w:p w14:paraId="5FCFB9D2" w14:textId="77777777" w:rsidR="005058D7" w:rsidRPr="00D808F9" w:rsidRDefault="005058D7" w:rsidP="005058D7">
            <w:pPr>
              <w:spacing w:line="252" w:lineRule="auto"/>
              <w:jc w:val="center"/>
              <w:rPr>
                <w:kern w:val="2"/>
                <w:sz w:val="26"/>
                <w:szCs w:val="26"/>
                <w:lang w:val="uk-UA" w:eastAsia="en-US"/>
              </w:rPr>
            </w:pPr>
          </w:p>
        </w:tc>
      </w:tr>
      <w:tr w:rsidR="005058D7" w:rsidRPr="00D808F9" w14:paraId="5E53CB78"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2BCE059C"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Освітня субвенція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9B9F722"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val="uk-UA" w:eastAsia="en-US"/>
              </w:rPr>
              <w:t>226 918,26</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E4A9571"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107 704,98</w:t>
            </w:r>
          </w:p>
        </w:tc>
      </w:tr>
      <w:tr w:rsidR="005058D7" w:rsidRPr="00D808F9" w14:paraId="715B6E2C"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4FB19601"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Субвенція на надання підтримки особам з освітніми потребами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AD49547" w14:textId="77777777" w:rsidR="005058D7" w:rsidRPr="00D808F9" w:rsidRDefault="005058D7" w:rsidP="005058D7">
            <w:pPr>
              <w:spacing w:line="252" w:lineRule="auto"/>
              <w:jc w:val="center"/>
              <w:rPr>
                <w:kern w:val="2"/>
                <w:sz w:val="26"/>
                <w:szCs w:val="26"/>
                <w:lang w:eastAsia="en-US"/>
              </w:rPr>
            </w:pPr>
            <w:r w:rsidRPr="00D808F9">
              <w:rPr>
                <w:kern w:val="2"/>
                <w:sz w:val="26"/>
                <w:szCs w:val="26"/>
                <w:lang w:val="uk-UA" w:eastAsia="en-US"/>
              </w:rPr>
              <w:t>-</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86FBABA"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1,61</w:t>
            </w:r>
          </w:p>
        </w:tc>
      </w:tr>
      <w:tr w:rsidR="005058D7" w:rsidRPr="00D808F9" w14:paraId="55ED33E0"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5B9E90E2"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 xml:space="preserve">Субвенція з місцевого бюджету на здійснення </w:t>
            </w:r>
            <w:r w:rsidR="008E29F3" w:rsidRPr="00D808F9">
              <w:rPr>
                <w:kern w:val="2"/>
                <w:sz w:val="26"/>
                <w:szCs w:val="26"/>
                <w:lang w:val="uk-UA" w:eastAsia="en-US"/>
              </w:rPr>
              <w:t>переданих</w:t>
            </w:r>
            <w:r w:rsidRPr="00D808F9">
              <w:rPr>
                <w:kern w:val="2"/>
                <w:sz w:val="26"/>
                <w:szCs w:val="26"/>
                <w:lang w:val="uk-UA" w:eastAsia="en-US"/>
              </w:rPr>
              <w:t xml:space="preserve"> видатків у сфері освіти за рахунок коштів освітньої субвенції (ІРЦ)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D291487"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830 931,38</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C05647F"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212 832,9</w:t>
            </w:r>
          </w:p>
        </w:tc>
      </w:tr>
      <w:tr w:rsidR="005058D7" w:rsidRPr="00D808F9" w14:paraId="1875695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07EC0D1E"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Додаткова дотація на опалювальний період</w:t>
            </w:r>
          </w:p>
        </w:tc>
        <w:tc>
          <w:tcPr>
            <w:tcW w:w="2865" w:type="dxa"/>
            <w:tcBorders>
              <w:top w:val="single" w:sz="4" w:space="0" w:color="auto"/>
              <w:left w:val="single" w:sz="4" w:space="0" w:color="auto"/>
              <w:bottom w:val="single" w:sz="4" w:space="0" w:color="auto"/>
              <w:right w:val="single" w:sz="4" w:space="0" w:color="auto"/>
            </w:tcBorders>
            <w:vAlign w:val="center"/>
          </w:tcPr>
          <w:p w14:paraId="05BFEB3A"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2 866 215,66</w:t>
            </w:r>
          </w:p>
          <w:p w14:paraId="2EAFD3CF" w14:textId="77777777" w:rsidR="005058D7" w:rsidRPr="00D808F9" w:rsidRDefault="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tcPr>
          <w:p w14:paraId="2A5D6778"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2 866 215,66</w:t>
            </w:r>
          </w:p>
          <w:p w14:paraId="5C573411" w14:textId="77777777" w:rsidR="005058D7" w:rsidRPr="00D808F9" w:rsidRDefault="005058D7">
            <w:pPr>
              <w:spacing w:line="252" w:lineRule="auto"/>
              <w:jc w:val="center"/>
              <w:rPr>
                <w:kern w:val="2"/>
                <w:sz w:val="26"/>
                <w:szCs w:val="26"/>
                <w:lang w:eastAsia="en-US"/>
              </w:rPr>
            </w:pPr>
          </w:p>
        </w:tc>
      </w:tr>
      <w:tr w:rsidR="005058D7" w:rsidRPr="00D808F9" w14:paraId="3DFFE02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6B56D710"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lastRenderedPageBreak/>
              <w:t>Додаткова дотація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D85844F"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1</w:t>
            </w:r>
            <w:r w:rsidRPr="00D808F9">
              <w:rPr>
                <w:kern w:val="2"/>
                <w:sz w:val="26"/>
                <w:szCs w:val="26"/>
                <w:lang w:val="uk-UA" w:eastAsia="en-US"/>
              </w:rPr>
              <w:t> </w:t>
            </w:r>
            <w:r w:rsidRPr="00D808F9">
              <w:rPr>
                <w:kern w:val="2"/>
                <w:sz w:val="26"/>
                <w:szCs w:val="26"/>
                <w:lang w:eastAsia="en-US"/>
              </w:rPr>
              <w:t>994</w:t>
            </w:r>
            <w:r w:rsidRPr="00D808F9">
              <w:rPr>
                <w:kern w:val="2"/>
                <w:sz w:val="26"/>
                <w:szCs w:val="26"/>
                <w:lang w:val="uk-UA" w:eastAsia="en-US"/>
              </w:rPr>
              <w:t xml:space="preserve"> </w:t>
            </w:r>
            <w:r w:rsidRPr="00D808F9">
              <w:rPr>
                <w:kern w:val="2"/>
                <w:sz w:val="26"/>
                <w:szCs w:val="26"/>
                <w:lang w:eastAsia="en-US"/>
              </w:rPr>
              <w:t>704,31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631C283"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1</w:t>
            </w:r>
            <w:r w:rsidRPr="00D808F9">
              <w:rPr>
                <w:kern w:val="2"/>
                <w:sz w:val="26"/>
                <w:szCs w:val="26"/>
                <w:lang w:val="uk-UA" w:eastAsia="en-US"/>
              </w:rPr>
              <w:t> </w:t>
            </w:r>
            <w:r w:rsidRPr="00D808F9">
              <w:rPr>
                <w:kern w:val="2"/>
                <w:sz w:val="26"/>
                <w:szCs w:val="26"/>
                <w:lang w:eastAsia="en-US"/>
              </w:rPr>
              <w:t>994</w:t>
            </w:r>
            <w:r w:rsidRPr="00D808F9">
              <w:rPr>
                <w:kern w:val="2"/>
                <w:sz w:val="26"/>
                <w:szCs w:val="26"/>
                <w:lang w:val="uk-UA" w:eastAsia="en-US"/>
              </w:rPr>
              <w:t xml:space="preserve"> </w:t>
            </w:r>
            <w:r w:rsidRPr="00D808F9">
              <w:rPr>
                <w:kern w:val="2"/>
                <w:sz w:val="26"/>
                <w:szCs w:val="26"/>
                <w:lang w:eastAsia="en-US"/>
              </w:rPr>
              <w:t>704,31</w:t>
            </w:r>
          </w:p>
        </w:tc>
      </w:tr>
      <w:tr w:rsidR="005058D7" w:rsidRPr="00D808F9" w14:paraId="145C02B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1C46F35D"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 xml:space="preserve">Інші дотації з місцевого бюджету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8F2FD4A"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6 560 575,0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CEBFD2A" w14:textId="77777777" w:rsidR="005058D7" w:rsidRPr="00D808F9" w:rsidRDefault="005058D7">
            <w:pPr>
              <w:spacing w:line="252" w:lineRule="auto"/>
              <w:jc w:val="center"/>
              <w:rPr>
                <w:kern w:val="2"/>
                <w:sz w:val="26"/>
                <w:szCs w:val="26"/>
                <w:lang w:val="uk-UA" w:eastAsia="en-US"/>
              </w:rPr>
            </w:pPr>
          </w:p>
        </w:tc>
      </w:tr>
      <w:tr w:rsidR="005058D7" w:rsidRPr="00D808F9" w14:paraId="0148000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28E0BA6A"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Додаткова дотація на делеговані повноваження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05C341F"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70 830,68</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C486B44"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8 373 339,5</w:t>
            </w:r>
          </w:p>
        </w:tc>
      </w:tr>
      <w:tr w:rsidR="005058D7" w:rsidRPr="00D808F9" w14:paraId="6361654B"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4235A472" w14:textId="77777777" w:rsidR="005058D7" w:rsidRPr="00D808F9" w:rsidRDefault="005058D7">
            <w:pPr>
              <w:spacing w:line="252" w:lineRule="auto"/>
              <w:rPr>
                <w:b/>
                <w:kern w:val="2"/>
                <w:sz w:val="26"/>
                <w:szCs w:val="26"/>
                <w:lang w:val="uk-UA" w:eastAsia="en-US"/>
              </w:rPr>
            </w:pPr>
            <w:r w:rsidRPr="00D808F9">
              <w:rPr>
                <w:b/>
                <w:kern w:val="2"/>
                <w:sz w:val="26"/>
                <w:szCs w:val="26"/>
                <w:lang w:val="uk-UA" w:eastAsia="en-US"/>
              </w:rPr>
              <w:t>Всього загальний фонд</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EF28115" w14:textId="77777777" w:rsidR="005058D7" w:rsidRPr="00D808F9" w:rsidRDefault="005058D7">
            <w:pPr>
              <w:spacing w:line="252" w:lineRule="auto"/>
              <w:jc w:val="center"/>
              <w:rPr>
                <w:b/>
                <w:kern w:val="2"/>
                <w:sz w:val="26"/>
                <w:szCs w:val="26"/>
                <w:lang w:val="uk-UA" w:eastAsia="en-US"/>
              </w:rPr>
            </w:pPr>
            <w:r w:rsidRPr="00D808F9">
              <w:rPr>
                <w:b/>
                <w:kern w:val="2"/>
                <w:sz w:val="26"/>
                <w:szCs w:val="26"/>
                <w:lang w:val="uk-UA" w:eastAsia="en-US"/>
              </w:rPr>
              <w:t>230 694 935,71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84ED580" w14:textId="77777777" w:rsidR="005058D7" w:rsidRPr="00D808F9" w:rsidRDefault="005058D7">
            <w:pPr>
              <w:jc w:val="center"/>
              <w:rPr>
                <w:b/>
                <w:bCs/>
                <w:sz w:val="28"/>
                <w:szCs w:val="28"/>
              </w:rPr>
            </w:pPr>
            <w:r w:rsidRPr="00D808F9">
              <w:rPr>
                <w:b/>
                <w:bCs/>
                <w:sz w:val="28"/>
                <w:szCs w:val="28"/>
              </w:rPr>
              <w:t>13 774 618,70</w:t>
            </w:r>
          </w:p>
        </w:tc>
      </w:tr>
      <w:tr w:rsidR="005058D7" w:rsidRPr="00D808F9" w14:paraId="0CAFE1CE"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2A77C743"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фонд екології</w:t>
            </w:r>
          </w:p>
        </w:tc>
        <w:tc>
          <w:tcPr>
            <w:tcW w:w="2865" w:type="dxa"/>
            <w:tcBorders>
              <w:top w:val="single" w:sz="4" w:space="0" w:color="auto"/>
              <w:left w:val="single" w:sz="4" w:space="0" w:color="auto"/>
              <w:bottom w:val="single" w:sz="4" w:space="0" w:color="auto"/>
              <w:right w:val="single" w:sz="4" w:space="0" w:color="auto"/>
            </w:tcBorders>
            <w:vAlign w:val="center"/>
          </w:tcPr>
          <w:p w14:paraId="50242716" w14:textId="77777777" w:rsidR="005058D7" w:rsidRPr="00D808F9" w:rsidRDefault="005058D7">
            <w:pPr>
              <w:spacing w:line="252" w:lineRule="auto"/>
              <w:jc w:val="center"/>
              <w:rPr>
                <w:kern w:val="2"/>
                <w:sz w:val="26"/>
                <w:szCs w:val="26"/>
                <w:lang w:val="uk-UA" w:eastAsia="uk-UA"/>
              </w:rPr>
            </w:pPr>
            <w:r w:rsidRPr="00D808F9">
              <w:rPr>
                <w:kern w:val="2"/>
                <w:sz w:val="26"/>
                <w:szCs w:val="26"/>
                <w:lang w:val="uk-UA" w:eastAsia="en-US"/>
              </w:rPr>
              <w:t>327 885,20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5FC575A"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328 105,44</w:t>
            </w:r>
          </w:p>
        </w:tc>
      </w:tr>
      <w:tr w:rsidR="005058D7" w:rsidRPr="00D808F9" w14:paraId="23D5F30F"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52764199"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торговий патент</w:t>
            </w:r>
          </w:p>
        </w:tc>
        <w:tc>
          <w:tcPr>
            <w:tcW w:w="2865" w:type="dxa"/>
            <w:tcBorders>
              <w:top w:val="single" w:sz="4" w:space="0" w:color="auto"/>
              <w:left w:val="single" w:sz="4" w:space="0" w:color="auto"/>
              <w:bottom w:val="single" w:sz="4" w:space="0" w:color="auto"/>
              <w:right w:val="single" w:sz="4" w:space="0" w:color="auto"/>
            </w:tcBorders>
            <w:vAlign w:val="center"/>
          </w:tcPr>
          <w:p w14:paraId="1DBF7967"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87,37</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5A130B2"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87,37</w:t>
            </w:r>
          </w:p>
        </w:tc>
      </w:tr>
      <w:tr w:rsidR="005058D7" w:rsidRPr="00D808F9" w14:paraId="6FE9C20A"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1DA4A7B"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шляховий фонд</w:t>
            </w:r>
          </w:p>
        </w:tc>
        <w:tc>
          <w:tcPr>
            <w:tcW w:w="2865" w:type="dxa"/>
            <w:tcBorders>
              <w:top w:val="single" w:sz="4" w:space="0" w:color="auto"/>
              <w:left w:val="single" w:sz="4" w:space="0" w:color="auto"/>
              <w:bottom w:val="single" w:sz="4" w:space="0" w:color="auto"/>
              <w:right w:val="single" w:sz="4" w:space="0" w:color="auto"/>
            </w:tcBorders>
            <w:vAlign w:val="center"/>
          </w:tcPr>
          <w:p w14:paraId="0E684E31"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49,74</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28C6ACB"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49,74</w:t>
            </w:r>
          </w:p>
        </w:tc>
      </w:tr>
      <w:tr w:rsidR="005058D7" w:rsidRPr="00D808F9" w14:paraId="70C238B9"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75C5E0BB"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бюджет розвитку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34B63BD"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29</w:t>
            </w:r>
            <w:r w:rsidRPr="00D808F9">
              <w:rPr>
                <w:kern w:val="2"/>
                <w:sz w:val="26"/>
                <w:szCs w:val="26"/>
                <w:lang w:val="uk-UA" w:eastAsia="en-US"/>
              </w:rPr>
              <w:t> </w:t>
            </w:r>
            <w:r w:rsidRPr="00D808F9">
              <w:rPr>
                <w:kern w:val="2"/>
                <w:sz w:val="26"/>
                <w:szCs w:val="26"/>
                <w:lang w:eastAsia="en-US"/>
              </w:rPr>
              <w:t>524</w:t>
            </w:r>
            <w:r w:rsidRPr="00D808F9">
              <w:rPr>
                <w:kern w:val="2"/>
                <w:sz w:val="26"/>
                <w:szCs w:val="26"/>
                <w:lang w:val="uk-UA" w:eastAsia="en-US"/>
              </w:rPr>
              <w:t xml:space="preserve"> </w:t>
            </w:r>
            <w:r w:rsidRPr="00D808F9">
              <w:rPr>
                <w:kern w:val="2"/>
                <w:sz w:val="26"/>
                <w:szCs w:val="26"/>
                <w:lang w:eastAsia="en-US"/>
              </w:rPr>
              <w:t>290,99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E3E229A" w14:textId="77777777" w:rsidR="005058D7" w:rsidRPr="00D808F9" w:rsidRDefault="005058D7" w:rsidP="005058D7">
            <w:pPr>
              <w:spacing w:line="252" w:lineRule="auto"/>
              <w:jc w:val="center"/>
              <w:rPr>
                <w:kern w:val="2"/>
                <w:sz w:val="26"/>
                <w:szCs w:val="26"/>
                <w:lang w:eastAsia="en-US"/>
              </w:rPr>
            </w:pPr>
            <w:r w:rsidRPr="00D808F9">
              <w:rPr>
                <w:kern w:val="2"/>
                <w:sz w:val="26"/>
                <w:szCs w:val="26"/>
                <w:lang w:val="uk-UA" w:eastAsia="en-US"/>
              </w:rPr>
              <w:t>0</w:t>
            </w:r>
            <w:r w:rsidRPr="00D808F9">
              <w:rPr>
                <w:kern w:val="2"/>
                <w:sz w:val="26"/>
                <w:szCs w:val="26"/>
                <w:lang w:eastAsia="en-US"/>
              </w:rPr>
              <w:t>,99</w:t>
            </w:r>
          </w:p>
        </w:tc>
      </w:tr>
      <w:tr w:rsidR="005058D7" w:rsidRPr="00D808F9" w14:paraId="49701985"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606F5AF"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цільовий фонд</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40C2ABE"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209</w:t>
            </w:r>
            <w:r w:rsidRPr="00D808F9">
              <w:rPr>
                <w:kern w:val="2"/>
                <w:sz w:val="26"/>
                <w:szCs w:val="26"/>
                <w:lang w:val="uk-UA" w:eastAsia="en-US"/>
              </w:rPr>
              <w:t xml:space="preserve"> </w:t>
            </w:r>
            <w:r w:rsidRPr="00D808F9">
              <w:rPr>
                <w:kern w:val="2"/>
                <w:sz w:val="26"/>
                <w:szCs w:val="26"/>
                <w:lang w:eastAsia="en-US"/>
              </w:rPr>
              <w:t>948,89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1D091A4"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209</w:t>
            </w:r>
            <w:r w:rsidRPr="00D808F9">
              <w:rPr>
                <w:kern w:val="2"/>
                <w:sz w:val="26"/>
                <w:szCs w:val="26"/>
                <w:lang w:val="uk-UA" w:eastAsia="en-US"/>
              </w:rPr>
              <w:t xml:space="preserve"> </w:t>
            </w:r>
            <w:r w:rsidRPr="00D808F9">
              <w:rPr>
                <w:kern w:val="2"/>
                <w:sz w:val="26"/>
                <w:szCs w:val="26"/>
                <w:lang w:eastAsia="en-US"/>
              </w:rPr>
              <w:t>948,89</w:t>
            </w:r>
          </w:p>
        </w:tc>
      </w:tr>
      <w:tr w:rsidR="005058D7" w:rsidRPr="00D808F9" w14:paraId="2926DB1F"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C8FCE18"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відшкодування від втрат с/х продукції</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3E25332"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67 193,75</w:t>
            </w:r>
          </w:p>
          <w:p w14:paraId="7C9E9554" w14:textId="77777777" w:rsidR="005058D7" w:rsidRPr="00D808F9" w:rsidRDefault="005058D7" w:rsidP="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6AD3B47E"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67 193,75</w:t>
            </w:r>
          </w:p>
          <w:p w14:paraId="56C04513" w14:textId="77777777" w:rsidR="005058D7" w:rsidRPr="00D808F9" w:rsidRDefault="005058D7" w:rsidP="005058D7">
            <w:pPr>
              <w:spacing w:line="252" w:lineRule="auto"/>
              <w:jc w:val="center"/>
              <w:rPr>
                <w:kern w:val="2"/>
                <w:sz w:val="26"/>
                <w:szCs w:val="26"/>
                <w:lang w:eastAsia="en-US"/>
              </w:rPr>
            </w:pPr>
          </w:p>
        </w:tc>
      </w:tr>
      <w:tr w:rsidR="005058D7" w:rsidRPr="00D808F9" w14:paraId="0C8209F2"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52B0F958"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Повернені кредити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A5A90F0"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126 603,79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2F773D93"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126 603,79</w:t>
            </w:r>
          </w:p>
        </w:tc>
      </w:tr>
      <w:tr w:rsidR="005058D7" w:rsidRPr="00D808F9" w14:paraId="44DD1FB6"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73C43EB6" w14:textId="77777777" w:rsidR="005058D7" w:rsidRPr="00D808F9" w:rsidRDefault="005058D7" w:rsidP="00202B4C">
            <w:pPr>
              <w:spacing w:line="252" w:lineRule="auto"/>
              <w:rPr>
                <w:kern w:val="2"/>
                <w:sz w:val="26"/>
                <w:szCs w:val="26"/>
                <w:lang w:val="uk-UA" w:eastAsia="en-US"/>
              </w:rPr>
            </w:pPr>
            <w:r w:rsidRPr="00D808F9">
              <w:rPr>
                <w:kern w:val="2"/>
                <w:sz w:val="26"/>
                <w:szCs w:val="26"/>
                <w:lang w:val="uk-UA" w:eastAsia="en-US"/>
              </w:rPr>
              <w:t>Субвенція на заб</w:t>
            </w:r>
            <w:r w:rsidR="00202B4C" w:rsidRPr="00D808F9">
              <w:rPr>
                <w:kern w:val="2"/>
                <w:sz w:val="26"/>
                <w:szCs w:val="26"/>
                <w:lang w:val="uk-UA" w:eastAsia="en-US"/>
              </w:rPr>
              <w:t>езпечен</w:t>
            </w:r>
            <w:r w:rsidRPr="00D808F9">
              <w:rPr>
                <w:kern w:val="2"/>
                <w:sz w:val="26"/>
                <w:szCs w:val="26"/>
                <w:lang w:val="uk-UA" w:eastAsia="en-US"/>
              </w:rPr>
              <w:t>ня харчуванням учнів початкових класів</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AA6B5FE"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90 800,0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8A09E12" w14:textId="77777777" w:rsidR="005058D7" w:rsidRPr="00D808F9" w:rsidRDefault="005058D7" w:rsidP="005058D7">
            <w:pPr>
              <w:spacing w:line="252" w:lineRule="auto"/>
              <w:jc w:val="center"/>
              <w:rPr>
                <w:kern w:val="2"/>
                <w:sz w:val="26"/>
                <w:szCs w:val="26"/>
                <w:lang w:val="uk-UA" w:eastAsia="en-US"/>
              </w:rPr>
            </w:pPr>
          </w:p>
        </w:tc>
      </w:tr>
      <w:tr w:rsidR="005058D7" w:rsidRPr="00D808F9" w14:paraId="7CFDF0DF"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721656AA" w14:textId="77777777" w:rsidR="005058D7" w:rsidRPr="00D808F9" w:rsidRDefault="005058D7" w:rsidP="005058D7">
            <w:pPr>
              <w:spacing w:line="252" w:lineRule="auto"/>
              <w:rPr>
                <w:b/>
                <w:kern w:val="2"/>
                <w:sz w:val="26"/>
                <w:szCs w:val="26"/>
                <w:lang w:val="uk-UA" w:eastAsia="en-US"/>
              </w:rPr>
            </w:pPr>
            <w:r w:rsidRPr="00D808F9">
              <w:rPr>
                <w:kern w:val="2"/>
                <w:sz w:val="26"/>
                <w:szCs w:val="26"/>
                <w:lang w:val="uk-UA" w:eastAsia="en-US"/>
              </w:rPr>
              <w:t>Субвенція на надання підтримки особам з освітніми потребами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E07B7E2" w14:textId="77777777" w:rsidR="005058D7" w:rsidRPr="00D808F9" w:rsidRDefault="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tcPr>
          <w:p w14:paraId="69264A51"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58 794,07</w:t>
            </w:r>
          </w:p>
        </w:tc>
      </w:tr>
      <w:tr w:rsidR="005058D7" w:rsidRPr="00D808F9" w14:paraId="3ED80ED2" w14:textId="77777777" w:rsidTr="00112324">
        <w:tc>
          <w:tcPr>
            <w:tcW w:w="3507" w:type="dxa"/>
            <w:tcBorders>
              <w:top w:val="single" w:sz="4" w:space="0" w:color="auto"/>
              <w:left w:val="single" w:sz="4" w:space="0" w:color="auto"/>
              <w:bottom w:val="single" w:sz="4" w:space="0" w:color="auto"/>
              <w:right w:val="single" w:sz="4" w:space="0" w:color="auto"/>
            </w:tcBorders>
            <w:hideMark/>
          </w:tcPr>
          <w:p w14:paraId="350E86FC" w14:textId="77777777" w:rsidR="005058D7" w:rsidRPr="00D808F9" w:rsidRDefault="005058D7">
            <w:pPr>
              <w:spacing w:line="252" w:lineRule="auto"/>
              <w:rPr>
                <w:b/>
                <w:kern w:val="2"/>
                <w:sz w:val="26"/>
                <w:szCs w:val="26"/>
                <w:lang w:val="uk-UA" w:eastAsia="en-US"/>
              </w:rPr>
            </w:pPr>
            <w:r w:rsidRPr="00D808F9">
              <w:rPr>
                <w:b/>
                <w:kern w:val="2"/>
                <w:sz w:val="26"/>
                <w:szCs w:val="26"/>
                <w:lang w:val="uk-UA" w:eastAsia="en-US"/>
              </w:rPr>
              <w:t>Разом залишки спеціального фонду на рахунках місцевого бюджету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95D41A6" w14:textId="77777777" w:rsidR="005058D7" w:rsidRPr="00D808F9" w:rsidRDefault="005058D7">
            <w:pPr>
              <w:spacing w:line="252" w:lineRule="auto"/>
              <w:jc w:val="center"/>
              <w:rPr>
                <w:b/>
                <w:kern w:val="2"/>
                <w:sz w:val="26"/>
                <w:szCs w:val="26"/>
                <w:lang w:val="uk-UA" w:eastAsia="en-US"/>
              </w:rPr>
            </w:pPr>
            <w:r w:rsidRPr="00D808F9">
              <w:rPr>
                <w:b/>
                <w:kern w:val="2"/>
                <w:sz w:val="26"/>
                <w:szCs w:val="26"/>
                <w:lang w:val="uk-UA" w:eastAsia="en-US"/>
              </w:rPr>
              <w:t>30 346 859,73</w:t>
            </w:r>
          </w:p>
        </w:tc>
        <w:tc>
          <w:tcPr>
            <w:tcW w:w="2865" w:type="dxa"/>
            <w:tcBorders>
              <w:top w:val="single" w:sz="4" w:space="0" w:color="auto"/>
              <w:left w:val="single" w:sz="4" w:space="0" w:color="auto"/>
              <w:bottom w:val="single" w:sz="4" w:space="0" w:color="auto"/>
              <w:right w:val="single" w:sz="4" w:space="0" w:color="auto"/>
            </w:tcBorders>
            <w:vAlign w:val="center"/>
          </w:tcPr>
          <w:p w14:paraId="59AC3773" w14:textId="77777777" w:rsidR="005058D7" w:rsidRPr="00D808F9" w:rsidRDefault="005058D7">
            <w:pPr>
              <w:jc w:val="center"/>
              <w:rPr>
                <w:b/>
                <w:bCs/>
                <w:sz w:val="28"/>
                <w:szCs w:val="28"/>
              </w:rPr>
            </w:pPr>
            <w:r w:rsidRPr="00D808F9">
              <w:rPr>
                <w:b/>
                <w:bCs/>
                <w:sz w:val="28"/>
                <w:szCs w:val="28"/>
              </w:rPr>
              <w:t>790 784,04</w:t>
            </w:r>
          </w:p>
        </w:tc>
      </w:tr>
      <w:tr w:rsidR="00920458" w:rsidRPr="00D808F9" w14:paraId="711557D6" w14:textId="77777777" w:rsidTr="00112324">
        <w:tc>
          <w:tcPr>
            <w:tcW w:w="3507" w:type="dxa"/>
            <w:tcBorders>
              <w:top w:val="single" w:sz="4" w:space="0" w:color="auto"/>
              <w:left w:val="single" w:sz="4" w:space="0" w:color="auto"/>
              <w:bottom w:val="single" w:sz="4" w:space="0" w:color="auto"/>
              <w:right w:val="single" w:sz="4" w:space="0" w:color="auto"/>
            </w:tcBorders>
            <w:hideMark/>
          </w:tcPr>
          <w:p w14:paraId="01BD522E" w14:textId="77777777" w:rsidR="00920458" w:rsidRPr="00D808F9" w:rsidRDefault="00920458" w:rsidP="0063307B">
            <w:pPr>
              <w:spacing w:line="252" w:lineRule="auto"/>
              <w:rPr>
                <w:b/>
                <w:kern w:val="2"/>
                <w:sz w:val="26"/>
                <w:szCs w:val="26"/>
                <w:lang w:val="uk-UA" w:eastAsia="en-US"/>
              </w:rPr>
            </w:pPr>
            <w:r w:rsidRPr="00D808F9">
              <w:rPr>
                <w:b/>
                <w:kern w:val="2"/>
                <w:sz w:val="26"/>
                <w:szCs w:val="26"/>
                <w:lang w:val="uk-UA" w:eastAsia="en-US"/>
              </w:rPr>
              <w:t>Всього залишків</w:t>
            </w:r>
          </w:p>
        </w:tc>
        <w:tc>
          <w:tcPr>
            <w:tcW w:w="2865" w:type="dxa"/>
            <w:tcBorders>
              <w:top w:val="single" w:sz="4" w:space="0" w:color="auto"/>
              <w:left w:val="single" w:sz="4" w:space="0" w:color="auto"/>
              <w:bottom w:val="single" w:sz="4" w:space="0" w:color="auto"/>
              <w:right w:val="single" w:sz="4" w:space="0" w:color="auto"/>
            </w:tcBorders>
            <w:vAlign w:val="center"/>
          </w:tcPr>
          <w:p w14:paraId="5706518D" w14:textId="77777777" w:rsidR="00920458" w:rsidRPr="00D808F9" w:rsidRDefault="00920458" w:rsidP="0063307B">
            <w:pPr>
              <w:spacing w:line="252" w:lineRule="auto"/>
              <w:jc w:val="center"/>
              <w:rPr>
                <w:b/>
                <w:kern w:val="2"/>
                <w:sz w:val="26"/>
                <w:szCs w:val="26"/>
                <w:lang w:val="uk-UA" w:eastAsia="en-US"/>
              </w:rPr>
            </w:pPr>
            <w:r w:rsidRPr="00D808F9">
              <w:rPr>
                <w:b/>
                <w:kern w:val="2"/>
                <w:sz w:val="26"/>
                <w:szCs w:val="26"/>
                <w:lang w:val="uk-UA" w:eastAsia="en-US"/>
              </w:rPr>
              <w:t>261 041 795,44</w:t>
            </w:r>
          </w:p>
        </w:tc>
        <w:tc>
          <w:tcPr>
            <w:tcW w:w="2865" w:type="dxa"/>
            <w:tcBorders>
              <w:top w:val="single" w:sz="4" w:space="0" w:color="auto"/>
              <w:left w:val="single" w:sz="4" w:space="0" w:color="auto"/>
              <w:bottom w:val="single" w:sz="4" w:space="0" w:color="auto"/>
              <w:right w:val="single" w:sz="4" w:space="0" w:color="auto"/>
            </w:tcBorders>
            <w:vAlign w:val="center"/>
          </w:tcPr>
          <w:p w14:paraId="287379D3" w14:textId="77777777" w:rsidR="00920458" w:rsidRPr="00D808F9" w:rsidRDefault="00920458" w:rsidP="0063307B">
            <w:pPr>
              <w:spacing w:line="252" w:lineRule="auto"/>
              <w:jc w:val="center"/>
              <w:rPr>
                <w:b/>
                <w:kern w:val="2"/>
                <w:sz w:val="26"/>
                <w:szCs w:val="26"/>
                <w:lang w:val="uk-UA" w:eastAsia="en-US"/>
              </w:rPr>
            </w:pPr>
            <w:r w:rsidRPr="00D808F9">
              <w:rPr>
                <w:b/>
                <w:kern w:val="2"/>
                <w:sz w:val="26"/>
                <w:szCs w:val="26"/>
                <w:lang w:val="uk-UA" w:eastAsia="en-US"/>
              </w:rPr>
              <w:t>14 565 402,74</w:t>
            </w:r>
          </w:p>
        </w:tc>
      </w:tr>
    </w:tbl>
    <w:p w14:paraId="5AD791D2" w14:textId="77777777" w:rsidR="004108D9" w:rsidRPr="00D808F9" w:rsidRDefault="004108D9" w:rsidP="00276C22">
      <w:pPr>
        <w:jc w:val="center"/>
        <w:rPr>
          <w:b/>
          <w:sz w:val="28"/>
          <w:szCs w:val="28"/>
          <w:lang w:val="uk-UA"/>
        </w:rPr>
      </w:pPr>
    </w:p>
    <w:p w14:paraId="1B02007B" w14:textId="77777777" w:rsidR="002A38F9" w:rsidRPr="00D808F9" w:rsidRDefault="00044344" w:rsidP="002A38F9">
      <w:pPr>
        <w:jc w:val="center"/>
        <w:rPr>
          <w:b/>
          <w:sz w:val="28"/>
          <w:szCs w:val="28"/>
          <w:lang w:val="uk-UA" w:eastAsia="ar-SA"/>
        </w:rPr>
      </w:pPr>
      <w:r w:rsidRPr="00D808F9">
        <w:rPr>
          <w:b/>
          <w:sz w:val="28"/>
          <w:szCs w:val="28"/>
          <w:lang w:val="uk-UA" w:eastAsia="ar-SA"/>
        </w:rPr>
        <w:t>Погашення позик</w:t>
      </w:r>
    </w:p>
    <w:p w14:paraId="36D92455" w14:textId="77777777" w:rsidR="00044344" w:rsidRPr="00D808F9" w:rsidRDefault="00044344" w:rsidP="002A38F9">
      <w:pPr>
        <w:jc w:val="center"/>
        <w:rPr>
          <w:sz w:val="28"/>
          <w:szCs w:val="28"/>
          <w:lang w:val="uk-UA"/>
        </w:rPr>
      </w:pPr>
    </w:p>
    <w:p w14:paraId="4353ACD1" w14:textId="77777777" w:rsidR="002A38F9" w:rsidRPr="00D808F9" w:rsidRDefault="002A38F9" w:rsidP="002A38F9">
      <w:pPr>
        <w:suppressAutoHyphens w:val="0"/>
        <w:ind w:firstLine="709"/>
        <w:jc w:val="both"/>
        <w:rPr>
          <w:bCs/>
          <w:sz w:val="28"/>
          <w:szCs w:val="28"/>
          <w:lang w:val="uk-UA" w:eastAsia="ar-SA"/>
        </w:rPr>
      </w:pPr>
      <w:r w:rsidRPr="00D808F9">
        <w:rPr>
          <w:bCs/>
          <w:sz w:val="28"/>
          <w:szCs w:val="28"/>
          <w:lang w:val="uk-UA" w:eastAsia="ar-SA"/>
        </w:rPr>
        <w:t>За 202</w:t>
      </w:r>
      <w:r w:rsidR="00044344" w:rsidRPr="00D808F9">
        <w:rPr>
          <w:bCs/>
          <w:sz w:val="28"/>
          <w:szCs w:val="28"/>
          <w:lang w:val="uk-UA" w:eastAsia="ar-SA"/>
        </w:rPr>
        <w:t>5</w:t>
      </w:r>
      <w:r w:rsidRPr="00D808F9">
        <w:rPr>
          <w:bCs/>
          <w:sz w:val="28"/>
          <w:szCs w:val="28"/>
          <w:lang w:val="uk-UA" w:eastAsia="ar-SA"/>
        </w:rPr>
        <w:t xml:space="preserve"> рік </w:t>
      </w:r>
      <w:r w:rsidR="000E4707" w:rsidRPr="00D808F9">
        <w:rPr>
          <w:bCs/>
          <w:sz w:val="28"/>
          <w:szCs w:val="28"/>
          <w:lang w:val="uk-UA" w:eastAsia="ar-SA"/>
        </w:rPr>
        <w:t>за</w:t>
      </w:r>
      <w:r w:rsidR="00943473" w:rsidRPr="00D808F9">
        <w:rPr>
          <w:bCs/>
          <w:sz w:val="28"/>
          <w:szCs w:val="28"/>
          <w:lang w:val="uk-UA" w:eastAsia="ar-SA"/>
        </w:rPr>
        <w:t xml:space="preserve"> </w:t>
      </w:r>
      <w:r w:rsidR="00943473" w:rsidRPr="00D808F9">
        <w:rPr>
          <w:bCs/>
          <w:sz w:val="28"/>
          <w:szCs w:val="28"/>
          <w:u w:val="single"/>
          <w:lang w:val="uk-UA" w:eastAsia="ar-SA"/>
        </w:rPr>
        <w:t>спеціальн</w:t>
      </w:r>
      <w:r w:rsidR="000E4707" w:rsidRPr="00D808F9">
        <w:rPr>
          <w:bCs/>
          <w:sz w:val="28"/>
          <w:szCs w:val="28"/>
          <w:u w:val="single"/>
          <w:lang w:val="uk-UA" w:eastAsia="ar-SA"/>
        </w:rPr>
        <w:t>им</w:t>
      </w:r>
      <w:r w:rsidR="00943473" w:rsidRPr="00D808F9">
        <w:rPr>
          <w:bCs/>
          <w:sz w:val="28"/>
          <w:szCs w:val="28"/>
          <w:u w:val="single"/>
          <w:lang w:val="uk-UA" w:eastAsia="ar-SA"/>
        </w:rPr>
        <w:t xml:space="preserve"> фонд</w:t>
      </w:r>
      <w:r w:rsidR="000E4707" w:rsidRPr="00D808F9">
        <w:rPr>
          <w:bCs/>
          <w:sz w:val="28"/>
          <w:szCs w:val="28"/>
          <w:u w:val="single"/>
          <w:lang w:val="uk-UA" w:eastAsia="ar-SA"/>
        </w:rPr>
        <w:t>ом</w:t>
      </w:r>
      <w:r w:rsidR="00943473" w:rsidRPr="00D808F9">
        <w:rPr>
          <w:bCs/>
          <w:sz w:val="28"/>
          <w:szCs w:val="28"/>
          <w:lang w:val="uk-UA" w:eastAsia="ar-SA"/>
        </w:rPr>
        <w:t xml:space="preserve"> </w:t>
      </w:r>
      <w:r w:rsidRPr="00D808F9">
        <w:rPr>
          <w:bCs/>
          <w:sz w:val="28"/>
          <w:szCs w:val="28"/>
          <w:lang w:val="uk-UA" w:eastAsia="ar-SA"/>
        </w:rPr>
        <w:t>погашено позик</w:t>
      </w:r>
      <w:r w:rsidR="000E4707" w:rsidRPr="00D808F9">
        <w:rPr>
          <w:bCs/>
          <w:sz w:val="28"/>
          <w:szCs w:val="28"/>
          <w:lang w:val="uk-UA" w:eastAsia="ar-SA"/>
        </w:rPr>
        <w:t>и</w:t>
      </w:r>
      <w:r w:rsidRPr="00D808F9">
        <w:rPr>
          <w:bCs/>
          <w:sz w:val="28"/>
          <w:szCs w:val="28"/>
          <w:lang w:val="uk-UA" w:eastAsia="ar-SA"/>
        </w:rPr>
        <w:t xml:space="preserve"> у сумі </w:t>
      </w:r>
      <w:r w:rsidR="00044344" w:rsidRPr="00D808F9">
        <w:rPr>
          <w:b/>
          <w:bCs/>
          <w:sz w:val="28"/>
          <w:szCs w:val="28"/>
          <w:lang w:val="uk-UA" w:eastAsia="ar-SA"/>
        </w:rPr>
        <w:t>54,8</w:t>
      </w:r>
      <w:r w:rsidR="00D922A1" w:rsidRPr="00D808F9">
        <w:rPr>
          <w:b/>
          <w:bCs/>
          <w:sz w:val="28"/>
          <w:szCs w:val="28"/>
          <w:lang w:val="uk-UA" w:eastAsia="ar-SA"/>
        </w:rPr>
        <w:t> </w:t>
      </w:r>
      <w:r w:rsidRPr="00D808F9">
        <w:rPr>
          <w:b/>
          <w:bCs/>
          <w:sz w:val="28"/>
          <w:szCs w:val="28"/>
          <w:lang w:val="uk-UA" w:eastAsia="ar-SA"/>
        </w:rPr>
        <w:t>млн</w:t>
      </w:r>
      <w:r w:rsidR="00D922A1" w:rsidRPr="00D808F9">
        <w:rPr>
          <w:b/>
          <w:bCs/>
          <w:sz w:val="28"/>
          <w:szCs w:val="28"/>
          <w:lang w:val="uk-UA" w:eastAsia="ar-SA"/>
        </w:rPr>
        <w:t> </w:t>
      </w:r>
      <w:r w:rsidRPr="00D808F9">
        <w:rPr>
          <w:b/>
          <w:bCs/>
          <w:sz w:val="28"/>
          <w:szCs w:val="28"/>
          <w:lang w:val="uk-UA" w:eastAsia="ar-SA"/>
        </w:rPr>
        <w:t>грн</w:t>
      </w:r>
      <w:r w:rsidRPr="00D808F9">
        <w:rPr>
          <w:bCs/>
          <w:sz w:val="28"/>
          <w:szCs w:val="28"/>
          <w:lang w:val="uk-UA" w:eastAsia="ar-SA"/>
        </w:rPr>
        <w:t xml:space="preserve"> </w:t>
      </w:r>
      <w:r w:rsidRPr="00D808F9">
        <w:rPr>
          <w:bCs/>
          <w:sz w:val="28"/>
          <w:szCs w:val="28"/>
          <w:shd w:val="clear" w:color="auto" w:fill="FFFFFF"/>
          <w:lang w:val="uk-UA"/>
        </w:rPr>
        <w:t>або 100</w:t>
      </w:r>
      <w:r w:rsidR="00EA61CF" w:rsidRPr="00D808F9">
        <w:rPr>
          <w:bCs/>
          <w:sz w:val="28"/>
          <w:szCs w:val="28"/>
          <w:shd w:val="clear" w:color="auto" w:fill="FFFFFF"/>
          <w:lang w:val="uk-UA"/>
        </w:rPr>
        <w:t xml:space="preserve"> </w:t>
      </w:r>
      <w:r w:rsidRPr="00D808F9">
        <w:rPr>
          <w:bCs/>
          <w:sz w:val="28"/>
          <w:szCs w:val="28"/>
          <w:shd w:val="clear" w:color="auto" w:fill="FFFFFF"/>
          <w:lang w:val="uk-UA"/>
        </w:rPr>
        <w:t>%</w:t>
      </w:r>
      <w:r w:rsidRPr="00D808F9">
        <w:rPr>
          <w:bCs/>
          <w:sz w:val="28"/>
          <w:szCs w:val="28"/>
          <w:lang w:val="uk-UA" w:eastAsia="ar-SA"/>
        </w:rPr>
        <w:t xml:space="preserve"> від  запланованого обсягу з урахуванням змін.</w:t>
      </w:r>
    </w:p>
    <w:p w14:paraId="7C19A2E4" w14:textId="77777777" w:rsidR="002A38F9" w:rsidRPr="00D808F9" w:rsidRDefault="002A38F9" w:rsidP="002A38F9">
      <w:pPr>
        <w:suppressAutoHyphens w:val="0"/>
        <w:ind w:firstLine="709"/>
        <w:jc w:val="both"/>
        <w:rPr>
          <w:bCs/>
          <w:sz w:val="28"/>
          <w:szCs w:val="28"/>
          <w:lang w:val="uk-UA" w:eastAsia="ar-SA"/>
        </w:rPr>
      </w:pPr>
    </w:p>
    <w:p w14:paraId="7E8B0447" w14:textId="77777777" w:rsidR="00FE1F84" w:rsidRPr="00D808F9" w:rsidRDefault="000350B3" w:rsidP="00FE1F8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Cs/>
          <w:sz w:val="28"/>
          <w:szCs w:val="28"/>
          <w:lang w:val="uk-UA" w:eastAsia="ar-SA"/>
        </w:rPr>
      </w:pPr>
      <w:r w:rsidRPr="00D808F9">
        <w:rPr>
          <w:bCs/>
          <w:sz w:val="28"/>
          <w:szCs w:val="28"/>
          <w:shd w:val="clear" w:color="auto" w:fill="FFFFFF"/>
          <w:lang w:val="uk-UA"/>
        </w:rPr>
        <w:t>П</w:t>
      </w:r>
      <w:r w:rsidR="00FE1F84" w:rsidRPr="00D808F9">
        <w:rPr>
          <w:bCs/>
          <w:sz w:val="28"/>
          <w:szCs w:val="28"/>
          <w:shd w:val="clear" w:color="auto" w:fill="FFFFFF"/>
          <w:lang w:val="uk-UA"/>
        </w:rPr>
        <w:t>роведення виваженої бюджетної політики, спрямованої на вирішення існуючих питань соціального та економічного розвитку територіальної громади в умовах воєнного часу, комплексний та системний аналіз діяльності галузей і сфер міської інфраструктури дозволили протягом звітного періоду належно організувати управління бюджетним процесом та забезпечити:</w:t>
      </w:r>
    </w:p>
    <w:p w14:paraId="363016F2" w14:textId="77777777" w:rsidR="00FE1F84" w:rsidRPr="00D808F9" w:rsidRDefault="00FE1F84" w:rsidP="00FE1F84">
      <w:pPr>
        <w:jc w:val="both"/>
        <w:rPr>
          <w:bCs/>
          <w:sz w:val="28"/>
          <w:szCs w:val="28"/>
          <w:shd w:val="clear" w:color="auto" w:fill="FFFFFF"/>
          <w:lang w:val="uk-UA"/>
        </w:rPr>
      </w:pPr>
      <w:r w:rsidRPr="00D808F9">
        <w:rPr>
          <w:bCs/>
          <w:sz w:val="28"/>
          <w:szCs w:val="28"/>
          <w:shd w:val="clear" w:color="auto" w:fill="FFFFFF"/>
          <w:lang w:val="uk-UA"/>
        </w:rPr>
        <w:t xml:space="preserve">        -</w:t>
      </w:r>
      <w:r w:rsidRPr="00D808F9">
        <w:rPr>
          <w:bCs/>
          <w:sz w:val="28"/>
          <w:szCs w:val="28"/>
          <w:shd w:val="clear" w:color="auto" w:fill="FFFFFF"/>
        </w:rPr>
        <w:t> </w:t>
      </w:r>
      <w:r w:rsidRPr="00D808F9">
        <w:rPr>
          <w:bCs/>
          <w:sz w:val="28"/>
          <w:szCs w:val="28"/>
          <w:shd w:val="clear" w:color="auto" w:fill="FFFFFF"/>
          <w:lang w:val="uk-UA"/>
        </w:rPr>
        <w:t xml:space="preserve">оптимізацію структури витрат та їх переорієнтованість на фінансування першочергових заходів, пов’язаних зі здійсненням найнеобхідніших соціальних видатків, спрямованих на підтримку життєдіяльності ВПО міста Мелітополя, </w:t>
      </w:r>
      <w:r w:rsidRPr="00D808F9">
        <w:rPr>
          <w:sz w:val="28"/>
          <w:szCs w:val="28"/>
          <w:lang w:val="uk-UA"/>
        </w:rPr>
        <w:t>військовослужбовцям та членам їх сімей</w:t>
      </w:r>
      <w:r w:rsidRPr="00D808F9">
        <w:rPr>
          <w:bCs/>
          <w:sz w:val="28"/>
          <w:szCs w:val="28"/>
          <w:shd w:val="clear" w:color="auto" w:fill="FFFFFF"/>
          <w:lang w:val="uk-UA"/>
        </w:rPr>
        <w:t>;</w:t>
      </w:r>
    </w:p>
    <w:p w14:paraId="6DED2531"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uk-UA"/>
        </w:rPr>
        <w:t xml:space="preserve">        </w:t>
      </w:r>
      <w:r w:rsidRPr="00D808F9">
        <w:rPr>
          <w:bCs/>
          <w:sz w:val="28"/>
          <w:szCs w:val="28"/>
          <w:shd w:val="clear" w:color="auto" w:fill="FFFFFF"/>
          <w:lang w:val="ru-RU"/>
        </w:rPr>
        <w:t>- перерозподіл фінансових ресурсів на поточні видатки для досягнення соціально орієнтованого і збалансованого соціально-економічного розвитку територіальної громади;</w:t>
      </w:r>
    </w:p>
    <w:p w14:paraId="3DB8BC7E"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ru-RU"/>
        </w:rPr>
        <w:lastRenderedPageBreak/>
        <w:t xml:space="preserve">        -</w:t>
      </w:r>
      <w:r w:rsidRPr="00D808F9">
        <w:rPr>
          <w:bCs/>
          <w:sz w:val="28"/>
          <w:szCs w:val="28"/>
          <w:shd w:val="clear" w:color="auto" w:fill="FFFFFF"/>
        </w:rPr>
        <w:t> </w:t>
      </w:r>
      <w:r w:rsidRPr="00D808F9">
        <w:rPr>
          <w:bCs/>
          <w:sz w:val="28"/>
          <w:szCs w:val="28"/>
          <w:shd w:val="clear" w:color="auto" w:fill="FFFFFF"/>
          <w:lang w:val="ru-RU"/>
        </w:rPr>
        <w:t>нормативно-правове регулювання та методологічне забезпечення організації бюджетного процесу, створення умов для продовження впровадження в бюджетний процес системи управління плануванням та виконанням місцевих бюджетів «</w:t>
      </w:r>
      <w:r w:rsidRPr="00D808F9">
        <w:rPr>
          <w:bCs/>
          <w:sz w:val="28"/>
          <w:szCs w:val="28"/>
          <w:shd w:val="clear" w:color="auto" w:fill="FFFFFF"/>
        </w:rPr>
        <w:t>LOGICA</w:t>
      </w:r>
      <w:r w:rsidRPr="00D808F9">
        <w:rPr>
          <w:bCs/>
          <w:sz w:val="28"/>
          <w:szCs w:val="28"/>
          <w:shd w:val="clear" w:color="auto" w:fill="FFFFFF"/>
          <w:lang w:val="ru-RU"/>
        </w:rPr>
        <w:t>» та технології електронного дистанційного казначейського обслуговування за допомогою програмно-технічного комплексу «Клієнт казначейства – Казначейство»;</w:t>
      </w:r>
    </w:p>
    <w:p w14:paraId="7323F2A1"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ru-RU"/>
        </w:rPr>
        <w:t xml:space="preserve">         -</w:t>
      </w:r>
      <w:r w:rsidRPr="00D808F9">
        <w:rPr>
          <w:bCs/>
          <w:sz w:val="28"/>
          <w:szCs w:val="28"/>
          <w:shd w:val="clear" w:color="auto" w:fill="FFFFFF"/>
        </w:rPr>
        <w:t> </w:t>
      </w:r>
      <w:r w:rsidRPr="00D808F9">
        <w:rPr>
          <w:bCs/>
          <w:sz w:val="28"/>
          <w:szCs w:val="28"/>
          <w:shd w:val="clear" w:color="auto" w:fill="FFFFFF"/>
          <w:lang w:val="ru-RU"/>
        </w:rPr>
        <w:t>ефективне управління бюджетними коштами, що пов’язане з реалізацією боргової політики та управлінням муніципальним боргом;</w:t>
      </w:r>
    </w:p>
    <w:p w14:paraId="452007EB" w14:textId="77777777" w:rsidR="00FE1F84" w:rsidRPr="00D808F9" w:rsidRDefault="00FE1F84" w:rsidP="00FE1F84">
      <w:pPr>
        <w:rPr>
          <w:bCs/>
          <w:sz w:val="28"/>
          <w:szCs w:val="28"/>
          <w:shd w:val="clear" w:color="auto" w:fill="FFFFFF"/>
          <w:lang w:val="uk-UA"/>
        </w:rPr>
      </w:pPr>
      <w:r w:rsidRPr="00D808F9">
        <w:rPr>
          <w:bCs/>
          <w:sz w:val="28"/>
          <w:szCs w:val="28"/>
          <w:shd w:val="clear" w:color="auto" w:fill="FFFFFF"/>
          <w:lang w:val="ru-RU"/>
        </w:rPr>
        <w:t xml:space="preserve">         -</w:t>
      </w:r>
      <w:r w:rsidRPr="00D808F9">
        <w:rPr>
          <w:bCs/>
          <w:sz w:val="28"/>
          <w:szCs w:val="28"/>
          <w:shd w:val="clear" w:color="auto" w:fill="FFFFFF"/>
        </w:rPr>
        <w:t> </w:t>
      </w:r>
      <w:r w:rsidRPr="00D808F9">
        <w:rPr>
          <w:bCs/>
          <w:sz w:val="28"/>
          <w:szCs w:val="28"/>
          <w:shd w:val="clear" w:color="auto" w:fill="FFFFFF"/>
          <w:lang w:val="ru-RU"/>
        </w:rPr>
        <w:t>прозорість і відкритість системи управління муніципальними коштами.</w:t>
      </w:r>
    </w:p>
    <w:p w14:paraId="78DC9EE8" w14:textId="77777777" w:rsidR="002C2DCC" w:rsidRPr="00D808F9" w:rsidRDefault="002C2DCC" w:rsidP="00CA4F0E">
      <w:pPr>
        <w:jc w:val="both"/>
        <w:rPr>
          <w:sz w:val="28"/>
          <w:szCs w:val="28"/>
          <w:lang w:val="uk-UA"/>
        </w:rPr>
      </w:pPr>
    </w:p>
    <w:p w14:paraId="42C910A2" w14:textId="77777777" w:rsidR="002C2DCC" w:rsidRPr="00D808F9" w:rsidRDefault="002C2DCC" w:rsidP="00CA4F0E">
      <w:pPr>
        <w:jc w:val="both"/>
        <w:rPr>
          <w:sz w:val="28"/>
          <w:szCs w:val="28"/>
          <w:lang w:val="uk-UA"/>
        </w:rPr>
      </w:pPr>
    </w:p>
    <w:p w14:paraId="368FF57D" w14:textId="77777777" w:rsidR="00CA4F0E" w:rsidRPr="00D808F9" w:rsidRDefault="00CA4F0E" w:rsidP="00CA4F0E">
      <w:pPr>
        <w:jc w:val="both"/>
        <w:rPr>
          <w:sz w:val="28"/>
          <w:szCs w:val="28"/>
          <w:lang w:val="uk-UA"/>
        </w:rPr>
      </w:pPr>
      <w:r w:rsidRPr="00D808F9">
        <w:rPr>
          <w:sz w:val="28"/>
          <w:szCs w:val="28"/>
          <w:lang w:val="uk-UA"/>
        </w:rPr>
        <w:t xml:space="preserve">Виконуючий обов’язки начальника </w:t>
      </w:r>
    </w:p>
    <w:p w14:paraId="4BC97FB2" w14:textId="77777777" w:rsidR="00CA4F0E" w:rsidRPr="00D808F9" w:rsidRDefault="00CA4F0E" w:rsidP="00CA4F0E">
      <w:pPr>
        <w:jc w:val="both"/>
        <w:rPr>
          <w:sz w:val="28"/>
          <w:szCs w:val="28"/>
          <w:lang w:val="uk-UA"/>
        </w:rPr>
      </w:pPr>
      <w:r w:rsidRPr="00D808F9">
        <w:rPr>
          <w:sz w:val="28"/>
          <w:szCs w:val="28"/>
          <w:lang w:val="uk-UA"/>
        </w:rPr>
        <w:t>фінансового управління, заступник</w:t>
      </w:r>
    </w:p>
    <w:p w14:paraId="0C34ADDA" w14:textId="77777777" w:rsidR="002A4FA3" w:rsidRPr="00D808F9" w:rsidRDefault="00CA4F0E" w:rsidP="00CA4F0E">
      <w:pPr>
        <w:jc w:val="both"/>
        <w:rPr>
          <w:sz w:val="28"/>
          <w:szCs w:val="28"/>
          <w:lang w:val="uk-UA" w:eastAsia="ar-SA"/>
        </w:rPr>
      </w:pPr>
      <w:r w:rsidRPr="00D808F9">
        <w:rPr>
          <w:sz w:val="28"/>
          <w:szCs w:val="28"/>
          <w:lang w:val="uk-UA"/>
        </w:rPr>
        <w:t xml:space="preserve">начальника фінансового управління                             </w:t>
      </w:r>
      <w:r w:rsidRPr="00D808F9">
        <w:rPr>
          <w:sz w:val="28"/>
          <w:szCs w:val="28"/>
          <w:lang w:val="uk-UA"/>
        </w:rPr>
        <w:tab/>
        <w:t>Олена МІХАЛЬОВА</w:t>
      </w:r>
    </w:p>
    <w:sectPr w:rsidR="002A4FA3" w:rsidRPr="00D808F9" w:rsidSect="00B658BD">
      <w:pgSz w:w="11906" w:h="16838"/>
      <w:pgMar w:top="851"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6953" w14:textId="77777777" w:rsidR="007469BF" w:rsidRDefault="007469BF" w:rsidP="00CF3553">
      <w:r>
        <w:separator/>
      </w:r>
    </w:p>
  </w:endnote>
  <w:endnote w:type="continuationSeparator" w:id="0">
    <w:p w14:paraId="509385FC" w14:textId="77777777" w:rsidR="007469BF" w:rsidRDefault="007469BF" w:rsidP="00CF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8F8D" w14:textId="77777777" w:rsidR="007469BF" w:rsidRDefault="007469BF" w:rsidP="00CF3553">
      <w:r>
        <w:separator/>
      </w:r>
    </w:p>
  </w:footnote>
  <w:footnote w:type="continuationSeparator" w:id="0">
    <w:p w14:paraId="178C2486" w14:textId="77777777" w:rsidR="007469BF" w:rsidRDefault="007469BF" w:rsidP="00CF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B8305D"/>
    <w:multiLevelType w:val="hybridMultilevel"/>
    <w:tmpl w:val="867845EC"/>
    <w:lvl w:ilvl="0" w:tplc="9920DA84">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1A24E5"/>
    <w:multiLevelType w:val="hybridMultilevel"/>
    <w:tmpl w:val="FDB2397A"/>
    <w:lvl w:ilvl="0" w:tplc="90F80FF8">
      <w:start w:val="9"/>
      <w:numFmt w:val="bullet"/>
      <w:lvlText w:val="–"/>
      <w:lvlJc w:val="left"/>
      <w:pPr>
        <w:ind w:left="1332" w:hanging="360"/>
      </w:pPr>
      <w:rPr>
        <w:rFonts w:ascii="Times New Roman" w:eastAsia="Times New Roman" w:hAnsi="Times New Roman" w:cs="Times New Roman" w:hint="default"/>
        <w:color w:val="7030A0"/>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 w15:restartNumberingAfterBreak="0">
    <w:nsid w:val="0EF465DF"/>
    <w:multiLevelType w:val="hybridMultilevel"/>
    <w:tmpl w:val="48488884"/>
    <w:lvl w:ilvl="0" w:tplc="03FAC5CA">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77A5E75"/>
    <w:multiLevelType w:val="hybridMultilevel"/>
    <w:tmpl w:val="C500470A"/>
    <w:lvl w:ilvl="0" w:tplc="C0446DA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687C5B"/>
    <w:multiLevelType w:val="hybridMultilevel"/>
    <w:tmpl w:val="3A202F2A"/>
    <w:lvl w:ilvl="0" w:tplc="003652AE">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5107484"/>
    <w:multiLevelType w:val="hybridMultilevel"/>
    <w:tmpl w:val="6F440D98"/>
    <w:lvl w:ilvl="0" w:tplc="5598229E">
      <w:start w:val="9"/>
      <w:numFmt w:val="bullet"/>
      <w:lvlText w:val="–"/>
      <w:lvlJc w:val="left"/>
      <w:pPr>
        <w:ind w:left="1070" w:hanging="360"/>
      </w:pPr>
      <w:rPr>
        <w:rFonts w:ascii="Times New Roman" w:eastAsia="Times New Roman" w:hAnsi="Times New Roman" w:cs="Times New Roman" w:hint="default"/>
        <w:color w:val="7030A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71D00C2"/>
    <w:multiLevelType w:val="hybridMultilevel"/>
    <w:tmpl w:val="4FE0ACDE"/>
    <w:lvl w:ilvl="0" w:tplc="4E2E9EF0">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E133192"/>
    <w:multiLevelType w:val="hybridMultilevel"/>
    <w:tmpl w:val="7B585C6C"/>
    <w:lvl w:ilvl="0" w:tplc="02DAD0DE">
      <w:start w:val="9"/>
      <w:numFmt w:val="bullet"/>
      <w:lvlText w:val="–"/>
      <w:lvlJc w:val="left"/>
      <w:pPr>
        <w:ind w:left="1141" w:hanging="360"/>
      </w:pPr>
      <w:rPr>
        <w:rFonts w:ascii="Times New Roman" w:eastAsia="Times New Roman" w:hAnsi="Times New Roman" w:cs="Times New Roman" w:hint="default"/>
        <w:color w:val="7030A0"/>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9" w15:restartNumberingAfterBreak="0">
    <w:nsid w:val="413B480B"/>
    <w:multiLevelType w:val="hybridMultilevel"/>
    <w:tmpl w:val="B77C827A"/>
    <w:lvl w:ilvl="0" w:tplc="21480A9E">
      <w:start w:val="9"/>
      <w:numFmt w:val="bullet"/>
      <w:lvlText w:val="•"/>
      <w:lvlJc w:val="left"/>
      <w:pPr>
        <w:ind w:left="1080" w:hanging="360"/>
      </w:pPr>
      <w:rPr>
        <w:rFonts w:ascii="Times New Roman" w:eastAsia="Times New Roman" w:hAnsi="Times New Roman" w:cs="Times New Roman" w:hint="default"/>
        <w:color w:val="7030A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D462D65"/>
    <w:multiLevelType w:val="hybridMultilevel"/>
    <w:tmpl w:val="23FE1DAE"/>
    <w:lvl w:ilvl="0" w:tplc="44340C02">
      <w:numFmt w:val="bullet"/>
      <w:lvlText w:val="–"/>
      <w:lvlJc w:val="left"/>
      <w:pPr>
        <w:ind w:left="1069"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0E73AB7"/>
    <w:multiLevelType w:val="hybridMultilevel"/>
    <w:tmpl w:val="D158CEBA"/>
    <w:lvl w:ilvl="0" w:tplc="B55AF454">
      <w:numFmt w:val="bullet"/>
      <w:lvlText w:val="–"/>
      <w:lvlJc w:val="left"/>
      <w:pPr>
        <w:ind w:left="1069"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1BB0189"/>
    <w:multiLevelType w:val="multilevel"/>
    <w:tmpl w:val="140C760E"/>
    <w:lvl w:ilvl="0">
      <w:numFmt w:val="bullet"/>
      <w:lvlText w:val="-"/>
      <w:lvlJc w:val="left"/>
      <w:pPr>
        <w:tabs>
          <w:tab w:val="num" w:pos="928"/>
        </w:tabs>
        <w:ind w:left="928" w:hanging="360"/>
      </w:pPr>
      <w:rPr>
        <w:rFonts w:ascii="Times New Roman" w:hAnsi="Times New Roman" w:cs="Times New Roman" w:hint="default"/>
      </w:rPr>
    </w:lvl>
    <w:lvl w:ilvl="1">
      <w:start w:val="1"/>
      <w:numFmt w:val="decimal"/>
      <w:lvlText w:val="%2."/>
      <w:lvlJc w:val="left"/>
      <w:pPr>
        <w:tabs>
          <w:tab w:val="num" w:pos="-332"/>
        </w:tabs>
        <w:ind w:left="-332" w:hanging="360"/>
      </w:pPr>
    </w:lvl>
    <w:lvl w:ilvl="2">
      <w:start w:val="1"/>
      <w:numFmt w:val="decimal"/>
      <w:lvlText w:val="%3."/>
      <w:lvlJc w:val="left"/>
      <w:pPr>
        <w:tabs>
          <w:tab w:val="num" w:pos="388"/>
        </w:tabs>
        <w:ind w:left="388" w:hanging="360"/>
      </w:pPr>
    </w:lvl>
    <w:lvl w:ilvl="3">
      <w:start w:val="1"/>
      <w:numFmt w:val="decimal"/>
      <w:lvlText w:val="%4."/>
      <w:lvlJc w:val="left"/>
      <w:pPr>
        <w:tabs>
          <w:tab w:val="num" w:pos="1108"/>
        </w:tabs>
        <w:ind w:left="1108" w:hanging="360"/>
      </w:pPr>
    </w:lvl>
    <w:lvl w:ilvl="4">
      <w:start w:val="1"/>
      <w:numFmt w:val="decimal"/>
      <w:lvlText w:val="%5."/>
      <w:lvlJc w:val="left"/>
      <w:pPr>
        <w:tabs>
          <w:tab w:val="num" w:pos="1828"/>
        </w:tabs>
        <w:ind w:left="1828" w:hanging="360"/>
      </w:pPr>
    </w:lvl>
    <w:lvl w:ilvl="5">
      <w:start w:val="1"/>
      <w:numFmt w:val="decimal"/>
      <w:lvlText w:val="%6."/>
      <w:lvlJc w:val="left"/>
      <w:pPr>
        <w:tabs>
          <w:tab w:val="num" w:pos="2548"/>
        </w:tabs>
        <w:ind w:left="2548" w:hanging="360"/>
      </w:pPr>
    </w:lvl>
    <w:lvl w:ilvl="6">
      <w:start w:val="1"/>
      <w:numFmt w:val="decimal"/>
      <w:lvlText w:val="%7."/>
      <w:lvlJc w:val="left"/>
      <w:pPr>
        <w:tabs>
          <w:tab w:val="num" w:pos="3268"/>
        </w:tabs>
        <w:ind w:left="3268" w:hanging="360"/>
      </w:pPr>
    </w:lvl>
    <w:lvl w:ilvl="7">
      <w:start w:val="1"/>
      <w:numFmt w:val="decimal"/>
      <w:lvlText w:val="%8."/>
      <w:lvlJc w:val="left"/>
      <w:pPr>
        <w:tabs>
          <w:tab w:val="num" w:pos="3988"/>
        </w:tabs>
        <w:ind w:left="3988" w:hanging="360"/>
      </w:pPr>
    </w:lvl>
    <w:lvl w:ilvl="8">
      <w:start w:val="1"/>
      <w:numFmt w:val="decimal"/>
      <w:lvlText w:val="%9."/>
      <w:lvlJc w:val="left"/>
      <w:pPr>
        <w:tabs>
          <w:tab w:val="num" w:pos="4708"/>
        </w:tabs>
        <w:ind w:left="4708" w:hanging="360"/>
      </w:pPr>
    </w:lvl>
  </w:abstractNum>
  <w:abstractNum w:abstractNumId="13" w15:restartNumberingAfterBreak="0">
    <w:nsid w:val="62BB637E"/>
    <w:multiLevelType w:val="hybridMultilevel"/>
    <w:tmpl w:val="E67E1E1C"/>
    <w:lvl w:ilvl="0" w:tplc="00E0D2F6">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4D567E7"/>
    <w:multiLevelType w:val="hybridMultilevel"/>
    <w:tmpl w:val="9F6C5AD4"/>
    <w:lvl w:ilvl="0" w:tplc="A57C2758">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692754031">
    <w:abstractNumId w:val="0"/>
  </w:num>
  <w:num w:numId="2" w16cid:durableId="721368733">
    <w:abstractNumId w:val="7"/>
  </w:num>
  <w:num w:numId="3" w16cid:durableId="1167751417">
    <w:abstractNumId w:val="4"/>
  </w:num>
  <w:num w:numId="4" w16cid:durableId="13604279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7080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350637">
    <w:abstractNumId w:val="11"/>
  </w:num>
  <w:num w:numId="7" w16cid:durableId="271712319">
    <w:abstractNumId w:val="10"/>
  </w:num>
  <w:num w:numId="8" w16cid:durableId="800345433">
    <w:abstractNumId w:val="13"/>
  </w:num>
  <w:num w:numId="9" w16cid:durableId="1188176896">
    <w:abstractNumId w:val="14"/>
  </w:num>
  <w:num w:numId="10" w16cid:durableId="1941454110">
    <w:abstractNumId w:val="2"/>
  </w:num>
  <w:num w:numId="11" w16cid:durableId="1986009708">
    <w:abstractNumId w:val="5"/>
  </w:num>
  <w:num w:numId="12" w16cid:durableId="1789153834">
    <w:abstractNumId w:val="8"/>
  </w:num>
  <w:num w:numId="13" w16cid:durableId="592473623">
    <w:abstractNumId w:val="1"/>
  </w:num>
  <w:num w:numId="14" w16cid:durableId="839589205">
    <w:abstractNumId w:val="3"/>
  </w:num>
  <w:num w:numId="15" w16cid:durableId="365371135">
    <w:abstractNumId w:val="6"/>
  </w:num>
  <w:num w:numId="16" w16cid:durableId="232131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C3"/>
    <w:rsid w:val="00003EDD"/>
    <w:rsid w:val="000041BB"/>
    <w:rsid w:val="000041E2"/>
    <w:rsid w:val="00005313"/>
    <w:rsid w:val="000054CB"/>
    <w:rsid w:val="00006218"/>
    <w:rsid w:val="00011144"/>
    <w:rsid w:val="00011316"/>
    <w:rsid w:val="00012F7C"/>
    <w:rsid w:val="0001411C"/>
    <w:rsid w:val="00016FC7"/>
    <w:rsid w:val="00022F39"/>
    <w:rsid w:val="00023195"/>
    <w:rsid w:val="0002613F"/>
    <w:rsid w:val="000304F2"/>
    <w:rsid w:val="0003405D"/>
    <w:rsid w:val="00034113"/>
    <w:rsid w:val="000350A5"/>
    <w:rsid w:val="000350B3"/>
    <w:rsid w:val="0003661D"/>
    <w:rsid w:val="000376FA"/>
    <w:rsid w:val="00042532"/>
    <w:rsid w:val="00044344"/>
    <w:rsid w:val="0004502C"/>
    <w:rsid w:val="00052112"/>
    <w:rsid w:val="00060603"/>
    <w:rsid w:val="000642B9"/>
    <w:rsid w:val="000661A3"/>
    <w:rsid w:val="00066E44"/>
    <w:rsid w:val="000746B6"/>
    <w:rsid w:val="000754C8"/>
    <w:rsid w:val="00076D3E"/>
    <w:rsid w:val="00077D2E"/>
    <w:rsid w:val="00085E16"/>
    <w:rsid w:val="00086499"/>
    <w:rsid w:val="00092F0A"/>
    <w:rsid w:val="00095FF1"/>
    <w:rsid w:val="000972FA"/>
    <w:rsid w:val="00097C74"/>
    <w:rsid w:val="000A4A91"/>
    <w:rsid w:val="000A6A39"/>
    <w:rsid w:val="000B64B0"/>
    <w:rsid w:val="000C5F71"/>
    <w:rsid w:val="000C66C8"/>
    <w:rsid w:val="000C7E04"/>
    <w:rsid w:val="000D08ED"/>
    <w:rsid w:val="000D0D6C"/>
    <w:rsid w:val="000D3675"/>
    <w:rsid w:val="000D3C7D"/>
    <w:rsid w:val="000D7B5D"/>
    <w:rsid w:val="000D7D61"/>
    <w:rsid w:val="000E0471"/>
    <w:rsid w:val="000E1170"/>
    <w:rsid w:val="000E2EAF"/>
    <w:rsid w:val="000E4707"/>
    <w:rsid w:val="000E673C"/>
    <w:rsid w:val="000F07EC"/>
    <w:rsid w:val="000F4C17"/>
    <w:rsid w:val="000F7161"/>
    <w:rsid w:val="00100F92"/>
    <w:rsid w:val="00112324"/>
    <w:rsid w:val="00117898"/>
    <w:rsid w:val="00120C9A"/>
    <w:rsid w:val="00134AA5"/>
    <w:rsid w:val="00134F20"/>
    <w:rsid w:val="00141ECE"/>
    <w:rsid w:val="0014257A"/>
    <w:rsid w:val="00142A92"/>
    <w:rsid w:val="0014514E"/>
    <w:rsid w:val="001472AD"/>
    <w:rsid w:val="00150C7D"/>
    <w:rsid w:val="00154BDE"/>
    <w:rsid w:val="00160617"/>
    <w:rsid w:val="00160653"/>
    <w:rsid w:val="00162E1D"/>
    <w:rsid w:val="00163223"/>
    <w:rsid w:val="00170686"/>
    <w:rsid w:val="00172A7D"/>
    <w:rsid w:val="001812A3"/>
    <w:rsid w:val="00184B09"/>
    <w:rsid w:val="00185057"/>
    <w:rsid w:val="001A16CB"/>
    <w:rsid w:val="001A1856"/>
    <w:rsid w:val="001A27E3"/>
    <w:rsid w:val="001A44FB"/>
    <w:rsid w:val="001A6493"/>
    <w:rsid w:val="001A7CC1"/>
    <w:rsid w:val="001B22F7"/>
    <w:rsid w:val="001B5285"/>
    <w:rsid w:val="001B528F"/>
    <w:rsid w:val="001C0B42"/>
    <w:rsid w:val="001C2933"/>
    <w:rsid w:val="001C4A1B"/>
    <w:rsid w:val="001C5138"/>
    <w:rsid w:val="001D1590"/>
    <w:rsid w:val="001D6ACA"/>
    <w:rsid w:val="001E0622"/>
    <w:rsid w:val="001E08DF"/>
    <w:rsid w:val="001F350F"/>
    <w:rsid w:val="001F653B"/>
    <w:rsid w:val="00200EE5"/>
    <w:rsid w:val="00202B4C"/>
    <w:rsid w:val="0020468C"/>
    <w:rsid w:val="002074BD"/>
    <w:rsid w:val="002078A2"/>
    <w:rsid w:val="00210AD1"/>
    <w:rsid w:val="002145C1"/>
    <w:rsid w:val="002202E3"/>
    <w:rsid w:val="002236C0"/>
    <w:rsid w:val="0022654C"/>
    <w:rsid w:val="00230432"/>
    <w:rsid w:val="00236828"/>
    <w:rsid w:val="00237847"/>
    <w:rsid w:val="00256606"/>
    <w:rsid w:val="00260566"/>
    <w:rsid w:val="002609A4"/>
    <w:rsid w:val="002657CB"/>
    <w:rsid w:val="00267AE0"/>
    <w:rsid w:val="00274871"/>
    <w:rsid w:val="0027681C"/>
    <w:rsid w:val="00276C22"/>
    <w:rsid w:val="00280784"/>
    <w:rsid w:val="00285503"/>
    <w:rsid w:val="00285618"/>
    <w:rsid w:val="00285F53"/>
    <w:rsid w:val="00286B1F"/>
    <w:rsid w:val="00294787"/>
    <w:rsid w:val="002950B4"/>
    <w:rsid w:val="00295609"/>
    <w:rsid w:val="002A2833"/>
    <w:rsid w:val="002A29E6"/>
    <w:rsid w:val="002A2B75"/>
    <w:rsid w:val="002A2E41"/>
    <w:rsid w:val="002A377B"/>
    <w:rsid w:val="002A38F9"/>
    <w:rsid w:val="002A4FA3"/>
    <w:rsid w:val="002B30A1"/>
    <w:rsid w:val="002B3DCC"/>
    <w:rsid w:val="002B5DB4"/>
    <w:rsid w:val="002C2DCC"/>
    <w:rsid w:val="002C3D00"/>
    <w:rsid w:val="002C3FB7"/>
    <w:rsid w:val="002C6089"/>
    <w:rsid w:val="002D3965"/>
    <w:rsid w:val="002D4552"/>
    <w:rsid w:val="002D5B53"/>
    <w:rsid w:val="002D6931"/>
    <w:rsid w:val="002E2A7B"/>
    <w:rsid w:val="002E43BA"/>
    <w:rsid w:val="002E52F5"/>
    <w:rsid w:val="002E5E9A"/>
    <w:rsid w:val="002E6E5B"/>
    <w:rsid w:val="002F4307"/>
    <w:rsid w:val="002F6578"/>
    <w:rsid w:val="002F77D8"/>
    <w:rsid w:val="002F7F09"/>
    <w:rsid w:val="002F7F27"/>
    <w:rsid w:val="00303316"/>
    <w:rsid w:val="00304189"/>
    <w:rsid w:val="003046F9"/>
    <w:rsid w:val="003067F6"/>
    <w:rsid w:val="003105AB"/>
    <w:rsid w:val="0031244A"/>
    <w:rsid w:val="00315521"/>
    <w:rsid w:val="00320790"/>
    <w:rsid w:val="00321068"/>
    <w:rsid w:val="003229D2"/>
    <w:rsid w:val="00327939"/>
    <w:rsid w:val="00330298"/>
    <w:rsid w:val="00330727"/>
    <w:rsid w:val="0033305D"/>
    <w:rsid w:val="00336C0A"/>
    <w:rsid w:val="00337916"/>
    <w:rsid w:val="003427D4"/>
    <w:rsid w:val="003464B1"/>
    <w:rsid w:val="00354047"/>
    <w:rsid w:val="003577CF"/>
    <w:rsid w:val="003633FC"/>
    <w:rsid w:val="003634D2"/>
    <w:rsid w:val="00363CBB"/>
    <w:rsid w:val="00365FD8"/>
    <w:rsid w:val="003662A9"/>
    <w:rsid w:val="00366FE2"/>
    <w:rsid w:val="00372C2D"/>
    <w:rsid w:val="0037527C"/>
    <w:rsid w:val="003758C6"/>
    <w:rsid w:val="00376FF6"/>
    <w:rsid w:val="003810A4"/>
    <w:rsid w:val="00381A2B"/>
    <w:rsid w:val="003827EC"/>
    <w:rsid w:val="00384FE5"/>
    <w:rsid w:val="003871BC"/>
    <w:rsid w:val="00392AA0"/>
    <w:rsid w:val="003968E6"/>
    <w:rsid w:val="003A3F9C"/>
    <w:rsid w:val="003A508B"/>
    <w:rsid w:val="003A6177"/>
    <w:rsid w:val="003A6658"/>
    <w:rsid w:val="003A7921"/>
    <w:rsid w:val="003B0DCF"/>
    <w:rsid w:val="003B29F2"/>
    <w:rsid w:val="003B49CB"/>
    <w:rsid w:val="003B5378"/>
    <w:rsid w:val="003C58F9"/>
    <w:rsid w:val="003C65BC"/>
    <w:rsid w:val="003C6EB5"/>
    <w:rsid w:val="003D0B79"/>
    <w:rsid w:val="003D16C3"/>
    <w:rsid w:val="003D49AD"/>
    <w:rsid w:val="003D5AC4"/>
    <w:rsid w:val="003E05D9"/>
    <w:rsid w:val="003E1403"/>
    <w:rsid w:val="003E4255"/>
    <w:rsid w:val="003E511E"/>
    <w:rsid w:val="003E6807"/>
    <w:rsid w:val="003F028F"/>
    <w:rsid w:val="003F05A9"/>
    <w:rsid w:val="003F3A48"/>
    <w:rsid w:val="003F3D09"/>
    <w:rsid w:val="003F3EC0"/>
    <w:rsid w:val="003F5BE6"/>
    <w:rsid w:val="00401DA7"/>
    <w:rsid w:val="00403D79"/>
    <w:rsid w:val="004075AB"/>
    <w:rsid w:val="004108D9"/>
    <w:rsid w:val="004154FB"/>
    <w:rsid w:val="00416068"/>
    <w:rsid w:val="00420325"/>
    <w:rsid w:val="00421442"/>
    <w:rsid w:val="0042154E"/>
    <w:rsid w:val="00421919"/>
    <w:rsid w:val="00431BF2"/>
    <w:rsid w:val="00434B78"/>
    <w:rsid w:val="00436705"/>
    <w:rsid w:val="00437925"/>
    <w:rsid w:val="004404B4"/>
    <w:rsid w:val="00442783"/>
    <w:rsid w:val="00456629"/>
    <w:rsid w:val="0045751D"/>
    <w:rsid w:val="004621DC"/>
    <w:rsid w:val="00462721"/>
    <w:rsid w:val="0046404F"/>
    <w:rsid w:val="004647E0"/>
    <w:rsid w:val="00466A5C"/>
    <w:rsid w:val="004718B2"/>
    <w:rsid w:val="00473AB6"/>
    <w:rsid w:val="00476A25"/>
    <w:rsid w:val="00476F34"/>
    <w:rsid w:val="00477BA1"/>
    <w:rsid w:val="004801C3"/>
    <w:rsid w:val="00480E78"/>
    <w:rsid w:val="00485C1A"/>
    <w:rsid w:val="00491176"/>
    <w:rsid w:val="00491CA8"/>
    <w:rsid w:val="0049320C"/>
    <w:rsid w:val="00496151"/>
    <w:rsid w:val="004A0966"/>
    <w:rsid w:val="004A1173"/>
    <w:rsid w:val="004A2F82"/>
    <w:rsid w:val="004A3086"/>
    <w:rsid w:val="004A7721"/>
    <w:rsid w:val="004A7A1C"/>
    <w:rsid w:val="004B47B4"/>
    <w:rsid w:val="004C06F6"/>
    <w:rsid w:val="004C4ADB"/>
    <w:rsid w:val="004C6075"/>
    <w:rsid w:val="004C70B5"/>
    <w:rsid w:val="004D5801"/>
    <w:rsid w:val="004D5A6D"/>
    <w:rsid w:val="004D6CDA"/>
    <w:rsid w:val="004E05B6"/>
    <w:rsid w:val="004E1B81"/>
    <w:rsid w:val="004E22B6"/>
    <w:rsid w:val="004E36D2"/>
    <w:rsid w:val="004E557B"/>
    <w:rsid w:val="004E7C8F"/>
    <w:rsid w:val="004F10F4"/>
    <w:rsid w:val="004F3026"/>
    <w:rsid w:val="004F4672"/>
    <w:rsid w:val="004F4C85"/>
    <w:rsid w:val="004F50DB"/>
    <w:rsid w:val="004F5392"/>
    <w:rsid w:val="0050117D"/>
    <w:rsid w:val="00502557"/>
    <w:rsid w:val="00502CB3"/>
    <w:rsid w:val="0050586D"/>
    <w:rsid w:val="005058D7"/>
    <w:rsid w:val="00512368"/>
    <w:rsid w:val="00522982"/>
    <w:rsid w:val="005243E2"/>
    <w:rsid w:val="005248B6"/>
    <w:rsid w:val="00530981"/>
    <w:rsid w:val="00534468"/>
    <w:rsid w:val="00534C02"/>
    <w:rsid w:val="0053525F"/>
    <w:rsid w:val="00535F0A"/>
    <w:rsid w:val="005379FF"/>
    <w:rsid w:val="00542DCA"/>
    <w:rsid w:val="00544527"/>
    <w:rsid w:val="005445FD"/>
    <w:rsid w:val="00546A4D"/>
    <w:rsid w:val="00550026"/>
    <w:rsid w:val="00553C92"/>
    <w:rsid w:val="005570D4"/>
    <w:rsid w:val="00562140"/>
    <w:rsid w:val="00562C6F"/>
    <w:rsid w:val="00564263"/>
    <w:rsid w:val="00567E38"/>
    <w:rsid w:val="00567E6C"/>
    <w:rsid w:val="00570052"/>
    <w:rsid w:val="00570DA6"/>
    <w:rsid w:val="00573E85"/>
    <w:rsid w:val="00576631"/>
    <w:rsid w:val="005772F9"/>
    <w:rsid w:val="00577DA3"/>
    <w:rsid w:val="00580AC4"/>
    <w:rsid w:val="00581F0B"/>
    <w:rsid w:val="00581F29"/>
    <w:rsid w:val="0058695B"/>
    <w:rsid w:val="005916C6"/>
    <w:rsid w:val="005922D8"/>
    <w:rsid w:val="00595864"/>
    <w:rsid w:val="005970AE"/>
    <w:rsid w:val="005A086A"/>
    <w:rsid w:val="005A15B6"/>
    <w:rsid w:val="005A4C62"/>
    <w:rsid w:val="005A5966"/>
    <w:rsid w:val="005A5EFB"/>
    <w:rsid w:val="005A765F"/>
    <w:rsid w:val="005B0FD8"/>
    <w:rsid w:val="005B2D49"/>
    <w:rsid w:val="005B6A14"/>
    <w:rsid w:val="005B6C78"/>
    <w:rsid w:val="005B7FCB"/>
    <w:rsid w:val="005C6695"/>
    <w:rsid w:val="005D0572"/>
    <w:rsid w:val="005D0D3C"/>
    <w:rsid w:val="005D13F2"/>
    <w:rsid w:val="005D2486"/>
    <w:rsid w:val="005D3077"/>
    <w:rsid w:val="005D36DD"/>
    <w:rsid w:val="005D78C8"/>
    <w:rsid w:val="005E0C3B"/>
    <w:rsid w:val="005E4904"/>
    <w:rsid w:val="005E6DC3"/>
    <w:rsid w:val="005E7308"/>
    <w:rsid w:val="005F01CC"/>
    <w:rsid w:val="00601226"/>
    <w:rsid w:val="00606612"/>
    <w:rsid w:val="00606637"/>
    <w:rsid w:val="00611857"/>
    <w:rsid w:val="00613FCA"/>
    <w:rsid w:val="00614ECB"/>
    <w:rsid w:val="00616259"/>
    <w:rsid w:val="00620C12"/>
    <w:rsid w:val="00621427"/>
    <w:rsid w:val="00621ADB"/>
    <w:rsid w:val="0062238A"/>
    <w:rsid w:val="0062775E"/>
    <w:rsid w:val="0063171B"/>
    <w:rsid w:val="0063307B"/>
    <w:rsid w:val="006362E5"/>
    <w:rsid w:val="00640209"/>
    <w:rsid w:val="006407FB"/>
    <w:rsid w:val="00640E67"/>
    <w:rsid w:val="006411FE"/>
    <w:rsid w:val="0064158F"/>
    <w:rsid w:val="006416C6"/>
    <w:rsid w:val="0064210C"/>
    <w:rsid w:val="00644B39"/>
    <w:rsid w:val="00646331"/>
    <w:rsid w:val="00647D03"/>
    <w:rsid w:val="00653F23"/>
    <w:rsid w:val="00655A01"/>
    <w:rsid w:val="00665D74"/>
    <w:rsid w:val="00674E9D"/>
    <w:rsid w:val="00680418"/>
    <w:rsid w:val="00681B1D"/>
    <w:rsid w:val="006848F1"/>
    <w:rsid w:val="0069214C"/>
    <w:rsid w:val="00693055"/>
    <w:rsid w:val="006A304E"/>
    <w:rsid w:val="006A5EDB"/>
    <w:rsid w:val="006B2582"/>
    <w:rsid w:val="006B3B7B"/>
    <w:rsid w:val="006B45DA"/>
    <w:rsid w:val="006B7B5D"/>
    <w:rsid w:val="006C048A"/>
    <w:rsid w:val="006C1208"/>
    <w:rsid w:val="006C3E2C"/>
    <w:rsid w:val="006C7DD8"/>
    <w:rsid w:val="006D2E49"/>
    <w:rsid w:val="006D4B04"/>
    <w:rsid w:val="006D6764"/>
    <w:rsid w:val="006E292A"/>
    <w:rsid w:val="006E5469"/>
    <w:rsid w:val="006F0482"/>
    <w:rsid w:val="006F111A"/>
    <w:rsid w:val="006F2B5D"/>
    <w:rsid w:val="006F38DA"/>
    <w:rsid w:val="006F71F8"/>
    <w:rsid w:val="0070137A"/>
    <w:rsid w:val="00703931"/>
    <w:rsid w:val="00704CAF"/>
    <w:rsid w:val="00706CFE"/>
    <w:rsid w:val="0071428D"/>
    <w:rsid w:val="00714FCD"/>
    <w:rsid w:val="007229C3"/>
    <w:rsid w:val="00725FEA"/>
    <w:rsid w:val="00733544"/>
    <w:rsid w:val="00736F61"/>
    <w:rsid w:val="00737ABF"/>
    <w:rsid w:val="00741850"/>
    <w:rsid w:val="007422DD"/>
    <w:rsid w:val="00742C5E"/>
    <w:rsid w:val="00743B39"/>
    <w:rsid w:val="007443DE"/>
    <w:rsid w:val="007469BF"/>
    <w:rsid w:val="0075057F"/>
    <w:rsid w:val="00753C3D"/>
    <w:rsid w:val="00754E40"/>
    <w:rsid w:val="00760A6D"/>
    <w:rsid w:val="007615BA"/>
    <w:rsid w:val="00763671"/>
    <w:rsid w:val="007655EF"/>
    <w:rsid w:val="0076601B"/>
    <w:rsid w:val="00766A43"/>
    <w:rsid w:val="00770A3D"/>
    <w:rsid w:val="00774E5A"/>
    <w:rsid w:val="00775F31"/>
    <w:rsid w:val="00776056"/>
    <w:rsid w:val="00785AEA"/>
    <w:rsid w:val="007909EF"/>
    <w:rsid w:val="00790F4C"/>
    <w:rsid w:val="00793B43"/>
    <w:rsid w:val="00796393"/>
    <w:rsid w:val="00797B60"/>
    <w:rsid w:val="007A465A"/>
    <w:rsid w:val="007A7D7D"/>
    <w:rsid w:val="007B1E1A"/>
    <w:rsid w:val="007B78B5"/>
    <w:rsid w:val="007C04AF"/>
    <w:rsid w:val="007C20DE"/>
    <w:rsid w:val="007C2340"/>
    <w:rsid w:val="007C5D90"/>
    <w:rsid w:val="007C711E"/>
    <w:rsid w:val="007D21B7"/>
    <w:rsid w:val="007D3BBB"/>
    <w:rsid w:val="007D3F0E"/>
    <w:rsid w:val="007D6BD2"/>
    <w:rsid w:val="007D6F77"/>
    <w:rsid w:val="007E0AFC"/>
    <w:rsid w:val="007E1B64"/>
    <w:rsid w:val="007E3E9B"/>
    <w:rsid w:val="007E79B6"/>
    <w:rsid w:val="007E7AA1"/>
    <w:rsid w:val="007F23B2"/>
    <w:rsid w:val="007F2F4D"/>
    <w:rsid w:val="008011EC"/>
    <w:rsid w:val="00803658"/>
    <w:rsid w:val="00803B59"/>
    <w:rsid w:val="00805DA5"/>
    <w:rsid w:val="008125FC"/>
    <w:rsid w:val="00817F28"/>
    <w:rsid w:val="00820F1A"/>
    <w:rsid w:val="008225AA"/>
    <w:rsid w:val="00831048"/>
    <w:rsid w:val="008322F5"/>
    <w:rsid w:val="0083412E"/>
    <w:rsid w:val="00835E63"/>
    <w:rsid w:val="008361F6"/>
    <w:rsid w:val="00836866"/>
    <w:rsid w:val="00841B7A"/>
    <w:rsid w:val="008447B8"/>
    <w:rsid w:val="00845468"/>
    <w:rsid w:val="00845D4E"/>
    <w:rsid w:val="00850845"/>
    <w:rsid w:val="00852BB2"/>
    <w:rsid w:val="00854DFC"/>
    <w:rsid w:val="008569AC"/>
    <w:rsid w:val="00857753"/>
    <w:rsid w:val="00857AAF"/>
    <w:rsid w:val="008608BB"/>
    <w:rsid w:val="00860D93"/>
    <w:rsid w:val="0086182B"/>
    <w:rsid w:val="00862CA0"/>
    <w:rsid w:val="0086346D"/>
    <w:rsid w:val="00864C2D"/>
    <w:rsid w:val="00866BD9"/>
    <w:rsid w:val="00866FAB"/>
    <w:rsid w:val="00873748"/>
    <w:rsid w:val="00877E39"/>
    <w:rsid w:val="008803AA"/>
    <w:rsid w:val="00880C6D"/>
    <w:rsid w:val="008817F8"/>
    <w:rsid w:val="00884C56"/>
    <w:rsid w:val="00891C74"/>
    <w:rsid w:val="00891E66"/>
    <w:rsid w:val="008A2F0D"/>
    <w:rsid w:val="008A69D6"/>
    <w:rsid w:val="008A7F83"/>
    <w:rsid w:val="008B1820"/>
    <w:rsid w:val="008B5213"/>
    <w:rsid w:val="008B6CED"/>
    <w:rsid w:val="008C0643"/>
    <w:rsid w:val="008C1288"/>
    <w:rsid w:val="008C543E"/>
    <w:rsid w:val="008C56F9"/>
    <w:rsid w:val="008D288E"/>
    <w:rsid w:val="008D3EE6"/>
    <w:rsid w:val="008E169D"/>
    <w:rsid w:val="008E29F3"/>
    <w:rsid w:val="008E5934"/>
    <w:rsid w:val="008E7CC1"/>
    <w:rsid w:val="008F011E"/>
    <w:rsid w:val="008F103F"/>
    <w:rsid w:val="008F1BA0"/>
    <w:rsid w:val="008F4503"/>
    <w:rsid w:val="008F7DBF"/>
    <w:rsid w:val="00902257"/>
    <w:rsid w:val="00902676"/>
    <w:rsid w:val="00904991"/>
    <w:rsid w:val="00906856"/>
    <w:rsid w:val="009119D2"/>
    <w:rsid w:val="009131E2"/>
    <w:rsid w:val="009137BD"/>
    <w:rsid w:val="00914C54"/>
    <w:rsid w:val="00920458"/>
    <w:rsid w:val="0092221E"/>
    <w:rsid w:val="0093203A"/>
    <w:rsid w:val="009346DB"/>
    <w:rsid w:val="00935F57"/>
    <w:rsid w:val="00935FA8"/>
    <w:rsid w:val="009379C5"/>
    <w:rsid w:val="00941766"/>
    <w:rsid w:val="00943473"/>
    <w:rsid w:val="00945459"/>
    <w:rsid w:val="00953A82"/>
    <w:rsid w:val="00960A7A"/>
    <w:rsid w:val="00961512"/>
    <w:rsid w:val="00963ACB"/>
    <w:rsid w:val="00964548"/>
    <w:rsid w:val="00967172"/>
    <w:rsid w:val="009707D8"/>
    <w:rsid w:val="0097467B"/>
    <w:rsid w:val="00981528"/>
    <w:rsid w:val="00983301"/>
    <w:rsid w:val="009835D7"/>
    <w:rsid w:val="00983FC7"/>
    <w:rsid w:val="00985B14"/>
    <w:rsid w:val="0099015C"/>
    <w:rsid w:val="009907C5"/>
    <w:rsid w:val="009931ED"/>
    <w:rsid w:val="009941DA"/>
    <w:rsid w:val="009944EE"/>
    <w:rsid w:val="009955FC"/>
    <w:rsid w:val="009973CA"/>
    <w:rsid w:val="009A162F"/>
    <w:rsid w:val="009A17FC"/>
    <w:rsid w:val="009A46DB"/>
    <w:rsid w:val="009B0464"/>
    <w:rsid w:val="009B103A"/>
    <w:rsid w:val="009B14E8"/>
    <w:rsid w:val="009B1F96"/>
    <w:rsid w:val="009B3E2C"/>
    <w:rsid w:val="009B5502"/>
    <w:rsid w:val="009B6429"/>
    <w:rsid w:val="009B7EB7"/>
    <w:rsid w:val="009D0AE4"/>
    <w:rsid w:val="009D5D58"/>
    <w:rsid w:val="009E10CC"/>
    <w:rsid w:val="009E4CB6"/>
    <w:rsid w:val="009F0115"/>
    <w:rsid w:val="00A033CA"/>
    <w:rsid w:val="00A043DA"/>
    <w:rsid w:val="00A119E0"/>
    <w:rsid w:val="00A12F13"/>
    <w:rsid w:val="00A142A8"/>
    <w:rsid w:val="00A14EAC"/>
    <w:rsid w:val="00A158E4"/>
    <w:rsid w:val="00A177F4"/>
    <w:rsid w:val="00A20889"/>
    <w:rsid w:val="00A21287"/>
    <w:rsid w:val="00A22E1F"/>
    <w:rsid w:val="00A233F5"/>
    <w:rsid w:val="00A309FB"/>
    <w:rsid w:val="00A31304"/>
    <w:rsid w:val="00A31E22"/>
    <w:rsid w:val="00A3226B"/>
    <w:rsid w:val="00A40A00"/>
    <w:rsid w:val="00A41554"/>
    <w:rsid w:val="00A42FDE"/>
    <w:rsid w:val="00A43519"/>
    <w:rsid w:val="00A513EB"/>
    <w:rsid w:val="00A5175B"/>
    <w:rsid w:val="00A51FA6"/>
    <w:rsid w:val="00A5217A"/>
    <w:rsid w:val="00A527DF"/>
    <w:rsid w:val="00A55B23"/>
    <w:rsid w:val="00A61969"/>
    <w:rsid w:val="00A6574A"/>
    <w:rsid w:val="00A665F4"/>
    <w:rsid w:val="00A74F61"/>
    <w:rsid w:val="00A76164"/>
    <w:rsid w:val="00A763A7"/>
    <w:rsid w:val="00A83AF7"/>
    <w:rsid w:val="00A85ACE"/>
    <w:rsid w:val="00A86106"/>
    <w:rsid w:val="00A8652D"/>
    <w:rsid w:val="00A86D9E"/>
    <w:rsid w:val="00A94C63"/>
    <w:rsid w:val="00A97938"/>
    <w:rsid w:val="00AB04F1"/>
    <w:rsid w:val="00AB30F7"/>
    <w:rsid w:val="00AB39B3"/>
    <w:rsid w:val="00AB3E78"/>
    <w:rsid w:val="00AB4A73"/>
    <w:rsid w:val="00AB50A2"/>
    <w:rsid w:val="00AB5DED"/>
    <w:rsid w:val="00AB6508"/>
    <w:rsid w:val="00AC0399"/>
    <w:rsid w:val="00AC39B7"/>
    <w:rsid w:val="00AC3EC0"/>
    <w:rsid w:val="00AC591E"/>
    <w:rsid w:val="00AC6B04"/>
    <w:rsid w:val="00AD2012"/>
    <w:rsid w:val="00AD2074"/>
    <w:rsid w:val="00AE0BD3"/>
    <w:rsid w:val="00AE1DA6"/>
    <w:rsid w:val="00AE21BB"/>
    <w:rsid w:val="00AE2224"/>
    <w:rsid w:val="00AE40BF"/>
    <w:rsid w:val="00AE4D61"/>
    <w:rsid w:val="00AE7907"/>
    <w:rsid w:val="00AF0E60"/>
    <w:rsid w:val="00AF4EE9"/>
    <w:rsid w:val="00AF681C"/>
    <w:rsid w:val="00B0437E"/>
    <w:rsid w:val="00B070C0"/>
    <w:rsid w:val="00B079F4"/>
    <w:rsid w:val="00B132BD"/>
    <w:rsid w:val="00B16828"/>
    <w:rsid w:val="00B24E11"/>
    <w:rsid w:val="00B25582"/>
    <w:rsid w:val="00B41532"/>
    <w:rsid w:val="00B41779"/>
    <w:rsid w:val="00B4347C"/>
    <w:rsid w:val="00B47CAD"/>
    <w:rsid w:val="00B529BC"/>
    <w:rsid w:val="00B54A96"/>
    <w:rsid w:val="00B54EF6"/>
    <w:rsid w:val="00B55569"/>
    <w:rsid w:val="00B6085B"/>
    <w:rsid w:val="00B62C67"/>
    <w:rsid w:val="00B63EDD"/>
    <w:rsid w:val="00B64AA2"/>
    <w:rsid w:val="00B64DCF"/>
    <w:rsid w:val="00B657A4"/>
    <w:rsid w:val="00B658BD"/>
    <w:rsid w:val="00B70136"/>
    <w:rsid w:val="00B72222"/>
    <w:rsid w:val="00B7331E"/>
    <w:rsid w:val="00B7629E"/>
    <w:rsid w:val="00B77196"/>
    <w:rsid w:val="00B82731"/>
    <w:rsid w:val="00B91F59"/>
    <w:rsid w:val="00B930AA"/>
    <w:rsid w:val="00B93DC0"/>
    <w:rsid w:val="00B94BCF"/>
    <w:rsid w:val="00B95DD3"/>
    <w:rsid w:val="00B96695"/>
    <w:rsid w:val="00B97F9D"/>
    <w:rsid w:val="00BA1889"/>
    <w:rsid w:val="00BA3723"/>
    <w:rsid w:val="00BA5526"/>
    <w:rsid w:val="00BA5933"/>
    <w:rsid w:val="00BB1E3E"/>
    <w:rsid w:val="00BB3651"/>
    <w:rsid w:val="00BB6856"/>
    <w:rsid w:val="00BB780D"/>
    <w:rsid w:val="00BC508E"/>
    <w:rsid w:val="00BC7FDA"/>
    <w:rsid w:val="00BD5A5D"/>
    <w:rsid w:val="00BF19F5"/>
    <w:rsid w:val="00BF1D35"/>
    <w:rsid w:val="00BF279A"/>
    <w:rsid w:val="00BF4918"/>
    <w:rsid w:val="00BF5915"/>
    <w:rsid w:val="00BF685A"/>
    <w:rsid w:val="00C00A6A"/>
    <w:rsid w:val="00C017C8"/>
    <w:rsid w:val="00C01AE2"/>
    <w:rsid w:val="00C025FB"/>
    <w:rsid w:val="00C03BB6"/>
    <w:rsid w:val="00C03CF5"/>
    <w:rsid w:val="00C075D5"/>
    <w:rsid w:val="00C12B6A"/>
    <w:rsid w:val="00C21CB1"/>
    <w:rsid w:val="00C22208"/>
    <w:rsid w:val="00C26488"/>
    <w:rsid w:val="00C3328D"/>
    <w:rsid w:val="00C34B1D"/>
    <w:rsid w:val="00C37739"/>
    <w:rsid w:val="00C408C0"/>
    <w:rsid w:val="00C41276"/>
    <w:rsid w:val="00C4775D"/>
    <w:rsid w:val="00C501D4"/>
    <w:rsid w:val="00C52238"/>
    <w:rsid w:val="00C53A87"/>
    <w:rsid w:val="00C5552C"/>
    <w:rsid w:val="00C60502"/>
    <w:rsid w:val="00C6061A"/>
    <w:rsid w:val="00C624E3"/>
    <w:rsid w:val="00C63005"/>
    <w:rsid w:val="00C6389E"/>
    <w:rsid w:val="00C674D8"/>
    <w:rsid w:val="00C7580E"/>
    <w:rsid w:val="00C77EB8"/>
    <w:rsid w:val="00C8023B"/>
    <w:rsid w:val="00C815CE"/>
    <w:rsid w:val="00C82C13"/>
    <w:rsid w:val="00C840CF"/>
    <w:rsid w:val="00C92A52"/>
    <w:rsid w:val="00C92BB2"/>
    <w:rsid w:val="00C944AE"/>
    <w:rsid w:val="00C9508D"/>
    <w:rsid w:val="00CA0545"/>
    <w:rsid w:val="00CA2467"/>
    <w:rsid w:val="00CA316D"/>
    <w:rsid w:val="00CA3311"/>
    <w:rsid w:val="00CA4F0E"/>
    <w:rsid w:val="00CA769A"/>
    <w:rsid w:val="00CA7E06"/>
    <w:rsid w:val="00CA7FDE"/>
    <w:rsid w:val="00CB1CC9"/>
    <w:rsid w:val="00CB1E0D"/>
    <w:rsid w:val="00CB213C"/>
    <w:rsid w:val="00CB2989"/>
    <w:rsid w:val="00CB7B83"/>
    <w:rsid w:val="00CC091C"/>
    <w:rsid w:val="00CC0CA8"/>
    <w:rsid w:val="00CC11F6"/>
    <w:rsid w:val="00CD02BE"/>
    <w:rsid w:val="00CD2D28"/>
    <w:rsid w:val="00CD352E"/>
    <w:rsid w:val="00CD45B8"/>
    <w:rsid w:val="00CE2A1B"/>
    <w:rsid w:val="00CE2BCE"/>
    <w:rsid w:val="00CE3011"/>
    <w:rsid w:val="00CE6A43"/>
    <w:rsid w:val="00CE750D"/>
    <w:rsid w:val="00CE7C48"/>
    <w:rsid w:val="00CF2394"/>
    <w:rsid w:val="00CF3553"/>
    <w:rsid w:val="00CF7270"/>
    <w:rsid w:val="00D0059D"/>
    <w:rsid w:val="00D01257"/>
    <w:rsid w:val="00D05258"/>
    <w:rsid w:val="00D1369D"/>
    <w:rsid w:val="00D1488F"/>
    <w:rsid w:val="00D1739B"/>
    <w:rsid w:val="00D22D9A"/>
    <w:rsid w:val="00D2333C"/>
    <w:rsid w:val="00D24A9E"/>
    <w:rsid w:val="00D2516B"/>
    <w:rsid w:val="00D27D8B"/>
    <w:rsid w:val="00D30845"/>
    <w:rsid w:val="00D30D90"/>
    <w:rsid w:val="00D31A05"/>
    <w:rsid w:val="00D34E30"/>
    <w:rsid w:val="00D34FF2"/>
    <w:rsid w:val="00D35501"/>
    <w:rsid w:val="00D35D3A"/>
    <w:rsid w:val="00D4148D"/>
    <w:rsid w:val="00D4486E"/>
    <w:rsid w:val="00D5016F"/>
    <w:rsid w:val="00D60E58"/>
    <w:rsid w:val="00D6655D"/>
    <w:rsid w:val="00D669AA"/>
    <w:rsid w:val="00D7669A"/>
    <w:rsid w:val="00D808F9"/>
    <w:rsid w:val="00D8131D"/>
    <w:rsid w:val="00D8320D"/>
    <w:rsid w:val="00D839CF"/>
    <w:rsid w:val="00D85EF2"/>
    <w:rsid w:val="00D87335"/>
    <w:rsid w:val="00D90844"/>
    <w:rsid w:val="00D91400"/>
    <w:rsid w:val="00D922A1"/>
    <w:rsid w:val="00D92B27"/>
    <w:rsid w:val="00D94455"/>
    <w:rsid w:val="00DA2330"/>
    <w:rsid w:val="00DA33D6"/>
    <w:rsid w:val="00DA5B24"/>
    <w:rsid w:val="00DA6FCF"/>
    <w:rsid w:val="00DB006B"/>
    <w:rsid w:val="00DB4DDC"/>
    <w:rsid w:val="00DC09A0"/>
    <w:rsid w:val="00DC12B4"/>
    <w:rsid w:val="00DD2AC0"/>
    <w:rsid w:val="00DE11DE"/>
    <w:rsid w:val="00DE23ED"/>
    <w:rsid w:val="00E02EED"/>
    <w:rsid w:val="00E036C8"/>
    <w:rsid w:val="00E05E70"/>
    <w:rsid w:val="00E07EF6"/>
    <w:rsid w:val="00E11382"/>
    <w:rsid w:val="00E11656"/>
    <w:rsid w:val="00E120D8"/>
    <w:rsid w:val="00E1226D"/>
    <w:rsid w:val="00E14B8A"/>
    <w:rsid w:val="00E1529F"/>
    <w:rsid w:val="00E15370"/>
    <w:rsid w:val="00E160C8"/>
    <w:rsid w:val="00E205FE"/>
    <w:rsid w:val="00E219CA"/>
    <w:rsid w:val="00E2266E"/>
    <w:rsid w:val="00E2412C"/>
    <w:rsid w:val="00E2440E"/>
    <w:rsid w:val="00E25D84"/>
    <w:rsid w:val="00E25E23"/>
    <w:rsid w:val="00E264C2"/>
    <w:rsid w:val="00E2776B"/>
    <w:rsid w:val="00E30784"/>
    <w:rsid w:val="00E325AE"/>
    <w:rsid w:val="00E34085"/>
    <w:rsid w:val="00E34950"/>
    <w:rsid w:val="00E41D2F"/>
    <w:rsid w:val="00E42ABD"/>
    <w:rsid w:val="00E55E9F"/>
    <w:rsid w:val="00E65093"/>
    <w:rsid w:val="00E66153"/>
    <w:rsid w:val="00E723CD"/>
    <w:rsid w:val="00E73B0E"/>
    <w:rsid w:val="00E763B2"/>
    <w:rsid w:val="00E8276B"/>
    <w:rsid w:val="00E82CA9"/>
    <w:rsid w:val="00E831E0"/>
    <w:rsid w:val="00E85C4A"/>
    <w:rsid w:val="00E870F4"/>
    <w:rsid w:val="00E91CB5"/>
    <w:rsid w:val="00E92DE1"/>
    <w:rsid w:val="00E964E6"/>
    <w:rsid w:val="00EA61CF"/>
    <w:rsid w:val="00EA72EE"/>
    <w:rsid w:val="00EB0263"/>
    <w:rsid w:val="00EB7E9E"/>
    <w:rsid w:val="00EC0408"/>
    <w:rsid w:val="00EC41F1"/>
    <w:rsid w:val="00EC6B53"/>
    <w:rsid w:val="00EC6CE0"/>
    <w:rsid w:val="00EC7D92"/>
    <w:rsid w:val="00ED1CF1"/>
    <w:rsid w:val="00ED3B8D"/>
    <w:rsid w:val="00ED4C2D"/>
    <w:rsid w:val="00EE1DA6"/>
    <w:rsid w:val="00EF37C2"/>
    <w:rsid w:val="00EF4E7F"/>
    <w:rsid w:val="00EF50A5"/>
    <w:rsid w:val="00F01A94"/>
    <w:rsid w:val="00F01DE8"/>
    <w:rsid w:val="00F02456"/>
    <w:rsid w:val="00F02623"/>
    <w:rsid w:val="00F032E9"/>
    <w:rsid w:val="00F11D71"/>
    <w:rsid w:val="00F13450"/>
    <w:rsid w:val="00F13D89"/>
    <w:rsid w:val="00F14C2A"/>
    <w:rsid w:val="00F17320"/>
    <w:rsid w:val="00F2284A"/>
    <w:rsid w:val="00F23B04"/>
    <w:rsid w:val="00F306F4"/>
    <w:rsid w:val="00F31236"/>
    <w:rsid w:val="00F31272"/>
    <w:rsid w:val="00F31C2C"/>
    <w:rsid w:val="00F31E39"/>
    <w:rsid w:val="00F32994"/>
    <w:rsid w:val="00F408F1"/>
    <w:rsid w:val="00F434B2"/>
    <w:rsid w:val="00F44729"/>
    <w:rsid w:val="00F44860"/>
    <w:rsid w:val="00F44D8F"/>
    <w:rsid w:val="00F51635"/>
    <w:rsid w:val="00F5453B"/>
    <w:rsid w:val="00F55BE4"/>
    <w:rsid w:val="00F566E9"/>
    <w:rsid w:val="00F60B52"/>
    <w:rsid w:val="00F63077"/>
    <w:rsid w:val="00F65A97"/>
    <w:rsid w:val="00F662CE"/>
    <w:rsid w:val="00F704FD"/>
    <w:rsid w:val="00F70AFE"/>
    <w:rsid w:val="00F70C45"/>
    <w:rsid w:val="00F740D1"/>
    <w:rsid w:val="00F74E45"/>
    <w:rsid w:val="00F92DA1"/>
    <w:rsid w:val="00F933F7"/>
    <w:rsid w:val="00F97420"/>
    <w:rsid w:val="00FA2988"/>
    <w:rsid w:val="00FA602B"/>
    <w:rsid w:val="00FA6DB6"/>
    <w:rsid w:val="00FB09A0"/>
    <w:rsid w:val="00FB3565"/>
    <w:rsid w:val="00FB47F8"/>
    <w:rsid w:val="00FB5FF8"/>
    <w:rsid w:val="00FB76D8"/>
    <w:rsid w:val="00FC7233"/>
    <w:rsid w:val="00FC7FF5"/>
    <w:rsid w:val="00FD1EA6"/>
    <w:rsid w:val="00FD3ADF"/>
    <w:rsid w:val="00FD4E09"/>
    <w:rsid w:val="00FD6C43"/>
    <w:rsid w:val="00FE1F84"/>
    <w:rsid w:val="00FE5B4C"/>
    <w:rsid w:val="00FF32F8"/>
    <w:rsid w:val="00FF5C04"/>
    <w:rsid w:val="00FF60C9"/>
    <w:rsid w:val="00FF7068"/>
    <w:rsid w:val="00FF7B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287C"/>
  <w15:docId w15:val="{5BC951F1-A5A9-4E4B-AA5D-59EDB23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FA3"/>
    <w:pPr>
      <w:suppressAutoHyphens/>
      <w:spacing w:after="0" w:line="240" w:lineRule="auto"/>
    </w:pPr>
    <w:rPr>
      <w:rFonts w:ascii="Times New Roman" w:eastAsia="Times New Roman" w:hAnsi="Times New Roman" w:cs="Times New Roman"/>
      <w:sz w:val="24"/>
      <w:szCs w:val="24"/>
      <w:lang w:val="en-GB" w:eastAsia="zh-CN"/>
    </w:rPr>
  </w:style>
  <w:style w:type="paragraph" w:styleId="5">
    <w:name w:val="heading 5"/>
    <w:basedOn w:val="a"/>
    <w:next w:val="a"/>
    <w:link w:val="50"/>
    <w:qFormat/>
    <w:rsid w:val="002A4FA3"/>
    <w:pPr>
      <w:keepNext/>
      <w:numPr>
        <w:ilvl w:val="4"/>
        <w:numId w:val="1"/>
      </w:numPr>
      <w:jc w:val="both"/>
      <w:outlineLvl w:val="4"/>
    </w:pPr>
    <w:rPr>
      <w:b/>
      <w:bCs/>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A4FA3"/>
    <w:rPr>
      <w:rFonts w:ascii="Times New Roman" w:eastAsia="Times New Roman" w:hAnsi="Times New Roman" w:cs="Times New Roman"/>
      <w:b/>
      <w:bCs/>
      <w:sz w:val="26"/>
      <w:szCs w:val="24"/>
      <w:lang w:val="uk-UA" w:eastAsia="zh-CN"/>
    </w:rPr>
  </w:style>
  <w:style w:type="paragraph" w:styleId="a3">
    <w:name w:val="Body Text Indent"/>
    <w:basedOn w:val="a"/>
    <w:link w:val="a4"/>
    <w:rsid w:val="002A4FA3"/>
    <w:pPr>
      <w:ind w:firstLine="720"/>
      <w:jc w:val="both"/>
    </w:pPr>
    <w:rPr>
      <w:sz w:val="28"/>
      <w:szCs w:val="20"/>
      <w:lang w:val="uk-UA"/>
    </w:rPr>
  </w:style>
  <w:style w:type="character" w:customStyle="1" w:styleId="a4">
    <w:name w:val="Основний текст з відступом Знак"/>
    <w:basedOn w:val="a0"/>
    <w:link w:val="a3"/>
    <w:rsid w:val="002A4FA3"/>
    <w:rPr>
      <w:rFonts w:ascii="Times New Roman" w:eastAsia="Times New Roman" w:hAnsi="Times New Roman" w:cs="Times New Roman"/>
      <w:sz w:val="28"/>
      <w:szCs w:val="20"/>
      <w:lang w:val="uk-UA" w:eastAsia="zh-CN"/>
    </w:rPr>
  </w:style>
  <w:style w:type="paragraph" w:styleId="a5">
    <w:name w:val="Balloon Text"/>
    <w:basedOn w:val="a"/>
    <w:link w:val="a6"/>
    <w:uiPriority w:val="99"/>
    <w:semiHidden/>
    <w:unhideWhenUsed/>
    <w:rsid w:val="007D3F0E"/>
    <w:rPr>
      <w:rFonts w:ascii="Tahoma" w:hAnsi="Tahoma" w:cs="Tahoma"/>
      <w:sz w:val="16"/>
      <w:szCs w:val="16"/>
    </w:rPr>
  </w:style>
  <w:style w:type="character" w:customStyle="1" w:styleId="a6">
    <w:name w:val="Текст у виносці Знак"/>
    <w:basedOn w:val="a0"/>
    <w:link w:val="a5"/>
    <w:uiPriority w:val="99"/>
    <w:semiHidden/>
    <w:rsid w:val="007D3F0E"/>
    <w:rPr>
      <w:rFonts w:ascii="Tahoma" w:eastAsia="Times New Roman" w:hAnsi="Tahoma" w:cs="Tahoma"/>
      <w:sz w:val="16"/>
      <w:szCs w:val="16"/>
      <w:lang w:val="en-GB" w:eastAsia="zh-CN"/>
    </w:rPr>
  </w:style>
  <w:style w:type="character" w:styleId="a7">
    <w:name w:val="page number"/>
    <w:basedOn w:val="a0"/>
    <w:uiPriority w:val="99"/>
    <w:semiHidden/>
    <w:unhideWhenUsed/>
    <w:rsid w:val="004075AB"/>
  </w:style>
  <w:style w:type="paragraph" w:styleId="a8">
    <w:name w:val="List Paragraph"/>
    <w:basedOn w:val="a"/>
    <w:uiPriority w:val="34"/>
    <w:qFormat/>
    <w:rsid w:val="00F566E9"/>
    <w:pPr>
      <w:ind w:left="720"/>
      <w:contextualSpacing/>
    </w:pPr>
  </w:style>
  <w:style w:type="paragraph" w:styleId="a9">
    <w:name w:val="header"/>
    <w:basedOn w:val="a"/>
    <w:link w:val="aa"/>
    <w:uiPriority w:val="99"/>
    <w:semiHidden/>
    <w:unhideWhenUsed/>
    <w:rsid w:val="00CF3553"/>
    <w:pPr>
      <w:tabs>
        <w:tab w:val="center" w:pos="4677"/>
        <w:tab w:val="right" w:pos="9355"/>
      </w:tabs>
    </w:pPr>
  </w:style>
  <w:style w:type="character" w:customStyle="1" w:styleId="aa">
    <w:name w:val="Верхній колонтитул Знак"/>
    <w:basedOn w:val="a0"/>
    <w:link w:val="a9"/>
    <w:uiPriority w:val="99"/>
    <w:semiHidden/>
    <w:rsid w:val="00CF3553"/>
    <w:rPr>
      <w:rFonts w:ascii="Times New Roman" w:eastAsia="Times New Roman" w:hAnsi="Times New Roman" w:cs="Times New Roman"/>
      <w:sz w:val="24"/>
      <w:szCs w:val="24"/>
      <w:lang w:val="en-GB" w:eastAsia="zh-CN"/>
    </w:rPr>
  </w:style>
  <w:style w:type="paragraph" w:styleId="ab">
    <w:name w:val="footer"/>
    <w:basedOn w:val="a"/>
    <w:link w:val="ac"/>
    <w:uiPriority w:val="99"/>
    <w:semiHidden/>
    <w:unhideWhenUsed/>
    <w:rsid w:val="00CF3553"/>
    <w:pPr>
      <w:tabs>
        <w:tab w:val="center" w:pos="4677"/>
        <w:tab w:val="right" w:pos="9355"/>
      </w:tabs>
    </w:pPr>
  </w:style>
  <w:style w:type="character" w:customStyle="1" w:styleId="ac">
    <w:name w:val="Нижній колонтитул Знак"/>
    <w:basedOn w:val="a0"/>
    <w:link w:val="ab"/>
    <w:uiPriority w:val="99"/>
    <w:semiHidden/>
    <w:rsid w:val="00CF3553"/>
    <w:rPr>
      <w:rFonts w:ascii="Times New Roman" w:eastAsia="Times New Roman" w:hAnsi="Times New Roman" w:cs="Times New Roman"/>
      <w:sz w:val="24"/>
      <w:szCs w:val="24"/>
      <w:lang w:val="en-GB" w:eastAsia="zh-CN"/>
    </w:rPr>
  </w:style>
  <w:style w:type="table" w:styleId="ad">
    <w:name w:val="Table Grid"/>
    <w:basedOn w:val="a1"/>
    <w:uiPriority w:val="39"/>
    <w:rsid w:val="0027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D05258"/>
    <w:pPr>
      <w:spacing w:after="120" w:line="480" w:lineRule="auto"/>
      <w:ind w:left="283"/>
    </w:pPr>
  </w:style>
  <w:style w:type="character" w:customStyle="1" w:styleId="20">
    <w:name w:val="Основний текст з відступом 2 Знак"/>
    <w:basedOn w:val="a0"/>
    <w:link w:val="2"/>
    <w:uiPriority w:val="99"/>
    <w:rsid w:val="00D05258"/>
    <w:rPr>
      <w:rFonts w:ascii="Times New Roman" w:eastAsia="Times New Roman" w:hAnsi="Times New Roman" w:cs="Times New Roman"/>
      <w:sz w:val="24"/>
      <w:szCs w:val="24"/>
      <w:lang w:val="en-GB" w:eastAsia="zh-CN"/>
    </w:rPr>
  </w:style>
  <w:style w:type="paragraph" w:customStyle="1" w:styleId="rvps14">
    <w:name w:val="rvps14"/>
    <w:basedOn w:val="a"/>
    <w:rsid w:val="0063171B"/>
    <w:pPr>
      <w:suppressAutoHyphens w:val="0"/>
      <w:spacing w:before="100" w:beforeAutospacing="1" w:after="100" w:afterAutospacing="1"/>
    </w:pPr>
    <w:rPr>
      <w:lang w:val="ru-RU" w:eastAsia="ru-RU"/>
    </w:rPr>
  </w:style>
  <w:style w:type="paragraph" w:styleId="ae">
    <w:name w:val="Normal (Web)"/>
    <w:basedOn w:val="a"/>
    <w:uiPriority w:val="99"/>
    <w:semiHidden/>
    <w:unhideWhenUsed/>
    <w:rsid w:val="006F71F8"/>
    <w:pPr>
      <w:suppressAutoHyphens w:val="0"/>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872">
      <w:bodyDiv w:val="1"/>
      <w:marLeft w:val="0"/>
      <w:marRight w:val="0"/>
      <w:marTop w:val="0"/>
      <w:marBottom w:val="0"/>
      <w:divBdr>
        <w:top w:val="none" w:sz="0" w:space="0" w:color="auto"/>
        <w:left w:val="none" w:sz="0" w:space="0" w:color="auto"/>
        <w:bottom w:val="none" w:sz="0" w:space="0" w:color="auto"/>
        <w:right w:val="none" w:sz="0" w:space="0" w:color="auto"/>
      </w:divBdr>
    </w:div>
    <w:div w:id="43411807">
      <w:bodyDiv w:val="1"/>
      <w:marLeft w:val="0"/>
      <w:marRight w:val="0"/>
      <w:marTop w:val="0"/>
      <w:marBottom w:val="0"/>
      <w:divBdr>
        <w:top w:val="none" w:sz="0" w:space="0" w:color="auto"/>
        <w:left w:val="none" w:sz="0" w:space="0" w:color="auto"/>
        <w:bottom w:val="none" w:sz="0" w:space="0" w:color="auto"/>
        <w:right w:val="none" w:sz="0" w:space="0" w:color="auto"/>
      </w:divBdr>
    </w:div>
    <w:div w:id="46073419">
      <w:bodyDiv w:val="1"/>
      <w:marLeft w:val="0"/>
      <w:marRight w:val="0"/>
      <w:marTop w:val="0"/>
      <w:marBottom w:val="0"/>
      <w:divBdr>
        <w:top w:val="none" w:sz="0" w:space="0" w:color="auto"/>
        <w:left w:val="none" w:sz="0" w:space="0" w:color="auto"/>
        <w:bottom w:val="none" w:sz="0" w:space="0" w:color="auto"/>
        <w:right w:val="none" w:sz="0" w:space="0" w:color="auto"/>
      </w:divBdr>
    </w:div>
    <w:div w:id="64494838">
      <w:bodyDiv w:val="1"/>
      <w:marLeft w:val="0"/>
      <w:marRight w:val="0"/>
      <w:marTop w:val="0"/>
      <w:marBottom w:val="0"/>
      <w:divBdr>
        <w:top w:val="none" w:sz="0" w:space="0" w:color="auto"/>
        <w:left w:val="none" w:sz="0" w:space="0" w:color="auto"/>
        <w:bottom w:val="none" w:sz="0" w:space="0" w:color="auto"/>
        <w:right w:val="none" w:sz="0" w:space="0" w:color="auto"/>
      </w:divBdr>
    </w:div>
    <w:div w:id="64955797">
      <w:bodyDiv w:val="1"/>
      <w:marLeft w:val="0"/>
      <w:marRight w:val="0"/>
      <w:marTop w:val="0"/>
      <w:marBottom w:val="0"/>
      <w:divBdr>
        <w:top w:val="none" w:sz="0" w:space="0" w:color="auto"/>
        <w:left w:val="none" w:sz="0" w:space="0" w:color="auto"/>
        <w:bottom w:val="none" w:sz="0" w:space="0" w:color="auto"/>
        <w:right w:val="none" w:sz="0" w:space="0" w:color="auto"/>
      </w:divBdr>
    </w:div>
    <w:div w:id="67657537">
      <w:bodyDiv w:val="1"/>
      <w:marLeft w:val="0"/>
      <w:marRight w:val="0"/>
      <w:marTop w:val="0"/>
      <w:marBottom w:val="0"/>
      <w:divBdr>
        <w:top w:val="none" w:sz="0" w:space="0" w:color="auto"/>
        <w:left w:val="none" w:sz="0" w:space="0" w:color="auto"/>
        <w:bottom w:val="none" w:sz="0" w:space="0" w:color="auto"/>
        <w:right w:val="none" w:sz="0" w:space="0" w:color="auto"/>
      </w:divBdr>
    </w:div>
    <w:div w:id="99878093">
      <w:bodyDiv w:val="1"/>
      <w:marLeft w:val="0"/>
      <w:marRight w:val="0"/>
      <w:marTop w:val="0"/>
      <w:marBottom w:val="0"/>
      <w:divBdr>
        <w:top w:val="none" w:sz="0" w:space="0" w:color="auto"/>
        <w:left w:val="none" w:sz="0" w:space="0" w:color="auto"/>
        <w:bottom w:val="none" w:sz="0" w:space="0" w:color="auto"/>
        <w:right w:val="none" w:sz="0" w:space="0" w:color="auto"/>
      </w:divBdr>
    </w:div>
    <w:div w:id="135686052">
      <w:bodyDiv w:val="1"/>
      <w:marLeft w:val="0"/>
      <w:marRight w:val="0"/>
      <w:marTop w:val="0"/>
      <w:marBottom w:val="0"/>
      <w:divBdr>
        <w:top w:val="none" w:sz="0" w:space="0" w:color="auto"/>
        <w:left w:val="none" w:sz="0" w:space="0" w:color="auto"/>
        <w:bottom w:val="none" w:sz="0" w:space="0" w:color="auto"/>
        <w:right w:val="none" w:sz="0" w:space="0" w:color="auto"/>
      </w:divBdr>
    </w:div>
    <w:div w:id="173149541">
      <w:bodyDiv w:val="1"/>
      <w:marLeft w:val="0"/>
      <w:marRight w:val="0"/>
      <w:marTop w:val="0"/>
      <w:marBottom w:val="0"/>
      <w:divBdr>
        <w:top w:val="none" w:sz="0" w:space="0" w:color="auto"/>
        <w:left w:val="none" w:sz="0" w:space="0" w:color="auto"/>
        <w:bottom w:val="none" w:sz="0" w:space="0" w:color="auto"/>
        <w:right w:val="none" w:sz="0" w:space="0" w:color="auto"/>
      </w:divBdr>
    </w:div>
    <w:div w:id="265650169">
      <w:bodyDiv w:val="1"/>
      <w:marLeft w:val="0"/>
      <w:marRight w:val="0"/>
      <w:marTop w:val="0"/>
      <w:marBottom w:val="0"/>
      <w:divBdr>
        <w:top w:val="none" w:sz="0" w:space="0" w:color="auto"/>
        <w:left w:val="none" w:sz="0" w:space="0" w:color="auto"/>
        <w:bottom w:val="none" w:sz="0" w:space="0" w:color="auto"/>
        <w:right w:val="none" w:sz="0" w:space="0" w:color="auto"/>
      </w:divBdr>
    </w:div>
    <w:div w:id="321395810">
      <w:bodyDiv w:val="1"/>
      <w:marLeft w:val="0"/>
      <w:marRight w:val="0"/>
      <w:marTop w:val="0"/>
      <w:marBottom w:val="0"/>
      <w:divBdr>
        <w:top w:val="none" w:sz="0" w:space="0" w:color="auto"/>
        <w:left w:val="none" w:sz="0" w:space="0" w:color="auto"/>
        <w:bottom w:val="none" w:sz="0" w:space="0" w:color="auto"/>
        <w:right w:val="none" w:sz="0" w:space="0" w:color="auto"/>
      </w:divBdr>
    </w:div>
    <w:div w:id="358317681">
      <w:bodyDiv w:val="1"/>
      <w:marLeft w:val="0"/>
      <w:marRight w:val="0"/>
      <w:marTop w:val="0"/>
      <w:marBottom w:val="0"/>
      <w:divBdr>
        <w:top w:val="none" w:sz="0" w:space="0" w:color="auto"/>
        <w:left w:val="none" w:sz="0" w:space="0" w:color="auto"/>
        <w:bottom w:val="none" w:sz="0" w:space="0" w:color="auto"/>
        <w:right w:val="none" w:sz="0" w:space="0" w:color="auto"/>
      </w:divBdr>
    </w:div>
    <w:div w:id="398023751">
      <w:bodyDiv w:val="1"/>
      <w:marLeft w:val="0"/>
      <w:marRight w:val="0"/>
      <w:marTop w:val="0"/>
      <w:marBottom w:val="0"/>
      <w:divBdr>
        <w:top w:val="none" w:sz="0" w:space="0" w:color="auto"/>
        <w:left w:val="none" w:sz="0" w:space="0" w:color="auto"/>
        <w:bottom w:val="none" w:sz="0" w:space="0" w:color="auto"/>
        <w:right w:val="none" w:sz="0" w:space="0" w:color="auto"/>
      </w:divBdr>
    </w:div>
    <w:div w:id="430974203">
      <w:bodyDiv w:val="1"/>
      <w:marLeft w:val="0"/>
      <w:marRight w:val="0"/>
      <w:marTop w:val="0"/>
      <w:marBottom w:val="0"/>
      <w:divBdr>
        <w:top w:val="none" w:sz="0" w:space="0" w:color="auto"/>
        <w:left w:val="none" w:sz="0" w:space="0" w:color="auto"/>
        <w:bottom w:val="none" w:sz="0" w:space="0" w:color="auto"/>
        <w:right w:val="none" w:sz="0" w:space="0" w:color="auto"/>
      </w:divBdr>
    </w:div>
    <w:div w:id="518200239">
      <w:bodyDiv w:val="1"/>
      <w:marLeft w:val="0"/>
      <w:marRight w:val="0"/>
      <w:marTop w:val="0"/>
      <w:marBottom w:val="0"/>
      <w:divBdr>
        <w:top w:val="none" w:sz="0" w:space="0" w:color="auto"/>
        <w:left w:val="none" w:sz="0" w:space="0" w:color="auto"/>
        <w:bottom w:val="none" w:sz="0" w:space="0" w:color="auto"/>
        <w:right w:val="none" w:sz="0" w:space="0" w:color="auto"/>
      </w:divBdr>
    </w:div>
    <w:div w:id="552742024">
      <w:bodyDiv w:val="1"/>
      <w:marLeft w:val="0"/>
      <w:marRight w:val="0"/>
      <w:marTop w:val="0"/>
      <w:marBottom w:val="0"/>
      <w:divBdr>
        <w:top w:val="none" w:sz="0" w:space="0" w:color="auto"/>
        <w:left w:val="none" w:sz="0" w:space="0" w:color="auto"/>
        <w:bottom w:val="none" w:sz="0" w:space="0" w:color="auto"/>
        <w:right w:val="none" w:sz="0" w:space="0" w:color="auto"/>
      </w:divBdr>
    </w:div>
    <w:div w:id="573662883">
      <w:bodyDiv w:val="1"/>
      <w:marLeft w:val="0"/>
      <w:marRight w:val="0"/>
      <w:marTop w:val="0"/>
      <w:marBottom w:val="0"/>
      <w:divBdr>
        <w:top w:val="none" w:sz="0" w:space="0" w:color="auto"/>
        <w:left w:val="none" w:sz="0" w:space="0" w:color="auto"/>
        <w:bottom w:val="none" w:sz="0" w:space="0" w:color="auto"/>
        <w:right w:val="none" w:sz="0" w:space="0" w:color="auto"/>
      </w:divBdr>
    </w:div>
    <w:div w:id="608053001">
      <w:bodyDiv w:val="1"/>
      <w:marLeft w:val="0"/>
      <w:marRight w:val="0"/>
      <w:marTop w:val="0"/>
      <w:marBottom w:val="0"/>
      <w:divBdr>
        <w:top w:val="none" w:sz="0" w:space="0" w:color="auto"/>
        <w:left w:val="none" w:sz="0" w:space="0" w:color="auto"/>
        <w:bottom w:val="none" w:sz="0" w:space="0" w:color="auto"/>
        <w:right w:val="none" w:sz="0" w:space="0" w:color="auto"/>
      </w:divBdr>
    </w:div>
    <w:div w:id="712342556">
      <w:bodyDiv w:val="1"/>
      <w:marLeft w:val="0"/>
      <w:marRight w:val="0"/>
      <w:marTop w:val="0"/>
      <w:marBottom w:val="0"/>
      <w:divBdr>
        <w:top w:val="none" w:sz="0" w:space="0" w:color="auto"/>
        <w:left w:val="none" w:sz="0" w:space="0" w:color="auto"/>
        <w:bottom w:val="none" w:sz="0" w:space="0" w:color="auto"/>
        <w:right w:val="none" w:sz="0" w:space="0" w:color="auto"/>
      </w:divBdr>
    </w:div>
    <w:div w:id="718015764">
      <w:bodyDiv w:val="1"/>
      <w:marLeft w:val="0"/>
      <w:marRight w:val="0"/>
      <w:marTop w:val="0"/>
      <w:marBottom w:val="0"/>
      <w:divBdr>
        <w:top w:val="none" w:sz="0" w:space="0" w:color="auto"/>
        <w:left w:val="none" w:sz="0" w:space="0" w:color="auto"/>
        <w:bottom w:val="none" w:sz="0" w:space="0" w:color="auto"/>
        <w:right w:val="none" w:sz="0" w:space="0" w:color="auto"/>
      </w:divBdr>
    </w:div>
    <w:div w:id="735662605">
      <w:bodyDiv w:val="1"/>
      <w:marLeft w:val="0"/>
      <w:marRight w:val="0"/>
      <w:marTop w:val="0"/>
      <w:marBottom w:val="0"/>
      <w:divBdr>
        <w:top w:val="none" w:sz="0" w:space="0" w:color="auto"/>
        <w:left w:val="none" w:sz="0" w:space="0" w:color="auto"/>
        <w:bottom w:val="none" w:sz="0" w:space="0" w:color="auto"/>
        <w:right w:val="none" w:sz="0" w:space="0" w:color="auto"/>
      </w:divBdr>
    </w:div>
    <w:div w:id="756559532">
      <w:bodyDiv w:val="1"/>
      <w:marLeft w:val="0"/>
      <w:marRight w:val="0"/>
      <w:marTop w:val="0"/>
      <w:marBottom w:val="0"/>
      <w:divBdr>
        <w:top w:val="none" w:sz="0" w:space="0" w:color="auto"/>
        <w:left w:val="none" w:sz="0" w:space="0" w:color="auto"/>
        <w:bottom w:val="none" w:sz="0" w:space="0" w:color="auto"/>
        <w:right w:val="none" w:sz="0" w:space="0" w:color="auto"/>
      </w:divBdr>
    </w:div>
    <w:div w:id="760875134">
      <w:bodyDiv w:val="1"/>
      <w:marLeft w:val="0"/>
      <w:marRight w:val="0"/>
      <w:marTop w:val="0"/>
      <w:marBottom w:val="0"/>
      <w:divBdr>
        <w:top w:val="none" w:sz="0" w:space="0" w:color="auto"/>
        <w:left w:val="none" w:sz="0" w:space="0" w:color="auto"/>
        <w:bottom w:val="none" w:sz="0" w:space="0" w:color="auto"/>
        <w:right w:val="none" w:sz="0" w:space="0" w:color="auto"/>
      </w:divBdr>
    </w:div>
    <w:div w:id="770929621">
      <w:bodyDiv w:val="1"/>
      <w:marLeft w:val="0"/>
      <w:marRight w:val="0"/>
      <w:marTop w:val="0"/>
      <w:marBottom w:val="0"/>
      <w:divBdr>
        <w:top w:val="none" w:sz="0" w:space="0" w:color="auto"/>
        <w:left w:val="none" w:sz="0" w:space="0" w:color="auto"/>
        <w:bottom w:val="none" w:sz="0" w:space="0" w:color="auto"/>
        <w:right w:val="none" w:sz="0" w:space="0" w:color="auto"/>
      </w:divBdr>
    </w:div>
    <w:div w:id="787357906">
      <w:bodyDiv w:val="1"/>
      <w:marLeft w:val="0"/>
      <w:marRight w:val="0"/>
      <w:marTop w:val="0"/>
      <w:marBottom w:val="0"/>
      <w:divBdr>
        <w:top w:val="none" w:sz="0" w:space="0" w:color="auto"/>
        <w:left w:val="none" w:sz="0" w:space="0" w:color="auto"/>
        <w:bottom w:val="none" w:sz="0" w:space="0" w:color="auto"/>
        <w:right w:val="none" w:sz="0" w:space="0" w:color="auto"/>
      </w:divBdr>
    </w:div>
    <w:div w:id="796485244">
      <w:bodyDiv w:val="1"/>
      <w:marLeft w:val="0"/>
      <w:marRight w:val="0"/>
      <w:marTop w:val="0"/>
      <w:marBottom w:val="0"/>
      <w:divBdr>
        <w:top w:val="none" w:sz="0" w:space="0" w:color="auto"/>
        <w:left w:val="none" w:sz="0" w:space="0" w:color="auto"/>
        <w:bottom w:val="none" w:sz="0" w:space="0" w:color="auto"/>
        <w:right w:val="none" w:sz="0" w:space="0" w:color="auto"/>
      </w:divBdr>
    </w:div>
    <w:div w:id="891162760">
      <w:bodyDiv w:val="1"/>
      <w:marLeft w:val="0"/>
      <w:marRight w:val="0"/>
      <w:marTop w:val="0"/>
      <w:marBottom w:val="0"/>
      <w:divBdr>
        <w:top w:val="none" w:sz="0" w:space="0" w:color="auto"/>
        <w:left w:val="none" w:sz="0" w:space="0" w:color="auto"/>
        <w:bottom w:val="none" w:sz="0" w:space="0" w:color="auto"/>
        <w:right w:val="none" w:sz="0" w:space="0" w:color="auto"/>
      </w:divBdr>
    </w:div>
    <w:div w:id="910119784">
      <w:bodyDiv w:val="1"/>
      <w:marLeft w:val="0"/>
      <w:marRight w:val="0"/>
      <w:marTop w:val="0"/>
      <w:marBottom w:val="0"/>
      <w:divBdr>
        <w:top w:val="none" w:sz="0" w:space="0" w:color="auto"/>
        <w:left w:val="none" w:sz="0" w:space="0" w:color="auto"/>
        <w:bottom w:val="none" w:sz="0" w:space="0" w:color="auto"/>
        <w:right w:val="none" w:sz="0" w:space="0" w:color="auto"/>
      </w:divBdr>
    </w:div>
    <w:div w:id="924220073">
      <w:bodyDiv w:val="1"/>
      <w:marLeft w:val="0"/>
      <w:marRight w:val="0"/>
      <w:marTop w:val="0"/>
      <w:marBottom w:val="0"/>
      <w:divBdr>
        <w:top w:val="none" w:sz="0" w:space="0" w:color="auto"/>
        <w:left w:val="none" w:sz="0" w:space="0" w:color="auto"/>
        <w:bottom w:val="none" w:sz="0" w:space="0" w:color="auto"/>
        <w:right w:val="none" w:sz="0" w:space="0" w:color="auto"/>
      </w:divBdr>
    </w:div>
    <w:div w:id="981694198">
      <w:bodyDiv w:val="1"/>
      <w:marLeft w:val="0"/>
      <w:marRight w:val="0"/>
      <w:marTop w:val="0"/>
      <w:marBottom w:val="0"/>
      <w:divBdr>
        <w:top w:val="none" w:sz="0" w:space="0" w:color="auto"/>
        <w:left w:val="none" w:sz="0" w:space="0" w:color="auto"/>
        <w:bottom w:val="none" w:sz="0" w:space="0" w:color="auto"/>
        <w:right w:val="none" w:sz="0" w:space="0" w:color="auto"/>
      </w:divBdr>
    </w:div>
    <w:div w:id="998460999">
      <w:bodyDiv w:val="1"/>
      <w:marLeft w:val="0"/>
      <w:marRight w:val="0"/>
      <w:marTop w:val="0"/>
      <w:marBottom w:val="0"/>
      <w:divBdr>
        <w:top w:val="none" w:sz="0" w:space="0" w:color="auto"/>
        <w:left w:val="none" w:sz="0" w:space="0" w:color="auto"/>
        <w:bottom w:val="none" w:sz="0" w:space="0" w:color="auto"/>
        <w:right w:val="none" w:sz="0" w:space="0" w:color="auto"/>
      </w:divBdr>
    </w:div>
    <w:div w:id="1052457589">
      <w:bodyDiv w:val="1"/>
      <w:marLeft w:val="0"/>
      <w:marRight w:val="0"/>
      <w:marTop w:val="0"/>
      <w:marBottom w:val="0"/>
      <w:divBdr>
        <w:top w:val="none" w:sz="0" w:space="0" w:color="auto"/>
        <w:left w:val="none" w:sz="0" w:space="0" w:color="auto"/>
        <w:bottom w:val="none" w:sz="0" w:space="0" w:color="auto"/>
        <w:right w:val="none" w:sz="0" w:space="0" w:color="auto"/>
      </w:divBdr>
    </w:div>
    <w:div w:id="1054234091">
      <w:bodyDiv w:val="1"/>
      <w:marLeft w:val="0"/>
      <w:marRight w:val="0"/>
      <w:marTop w:val="0"/>
      <w:marBottom w:val="0"/>
      <w:divBdr>
        <w:top w:val="none" w:sz="0" w:space="0" w:color="auto"/>
        <w:left w:val="none" w:sz="0" w:space="0" w:color="auto"/>
        <w:bottom w:val="none" w:sz="0" w:space="0" w:color="auto"/>
        <w:right w:val="none" w:sz="0" w:space="0" w:color="auto"/>
      </w:divBdr>
    </w:div>
    <w:div w:id="1104424556">
      <w:bodyDiv w:val="1"/>
      <w:marLeft w:val="0"/>
      <w:marRight w:val="0"/>
      <w:marTop w:val="0"/>
      <w:marBottom w:val="0"/>
      <w:divBdr>
        <w:top w:val="none" w:sz="0" w:space="0" w:color="auto"/>
        <w:left w:val="none" w:sz="0" w:space="0" w:color="auto"/>
        <w:bottom w:val="none" w:sz="0" w:space="0" w:color="auto"/>
        <w:right w:val="none" w:sz="0" w:space="0" w:color="auto"/>
      </w:divBdr>
    </w:div>
    <w:div w:id="1108819493">
      <w:bodyDiv w:val="1"/>
      <w:marLeft w:val="0"/>
      <w:marRight w:val="0"/>
      <w:marTop w:val="0"/>
      <w:marBottom w:val="0"/>
      <w:divBdr>
        <w:top w:val="none" w:sz="0" w:space="0" w:color="auto"/>
        <w:left w:val="none" w:sz="0" w:space="0" w:color="auto"/>
        <w:bottom w:val="none" w:sz="0" w:space="0" w:color="auto"/>
        <w:right w:val="none" w:sz="0" w:space="0" w:color="auto"/>
      </w:divBdr>
    </w:div>
    <w:div w:id="1139036365">
      <w:bodyDiv w:val="1"/>
      <w:marLeft w:val="0"/>
      <w:marRight w:val="0"/>
      <w:marTop w:val="0"/>
      <w:marBottom w:val="0"/>
      <w:divBdr>
        <w:top w:val="none" w:sz="0" w:space="0" w:color="auto"/>
        <w:left w:val="none" w:sz="0" w:space="0" w:color="auto"/>
        <w:bottom w:val="none" w:sz="0" w:space="0" w:color="auto"/>
        <w:right w:val="none" w:sz="0" w:space="0" w:color="auto"/>
      </w:divBdr>
    </w:div>
    <w:div w:id="1158184305">
      <w:bodyDiv w:val="1"/>
      <w:marLeft w:val="0"/>
      <w:marRight w:val="0"/>
      <w:marTop w:val="0"/>
      <w:marBottom w:val="0"/>
      <w:divBdr>
        <w:top w:val="none" w:sz="0" w:space="0" w:color="auto"/>
        <w:left w:val="none" w:sz="0" w:space="0" w:color="auto"/>
        <w:bottom w:val="none" w:sz="0" w:space="0" w:color="auto"/>
        <w:right w:val="none" w:sz="0" w:space="0" w:color="auto"/>
      </w:divBdr>
    </w:div>
    <w:div w:id="1163858096">
      <w:bodyDiv w:val="1"/>
      <w:marLeft w:val="0"/>
      <w:marRight w:val="0"/>
      <w:marTop w:val="0"/>
      <w:marBottom w:val="0"/>
      <w:divBdr>
        <w:top w:val="none" w:sz="0" w:space="0" w:color="auto"/>
        <w:left w:val="none" w:sz="0" w:space="0" w:color="auto"/>
        <w:bottom w:val="none" w:sz="0" w:space="0" w:color="auto"/>
        <w:right w:val="none" w:sz="0" w:space="0" w:color="auto"/>
      </w:divBdr>
    </w:div>
    <w:div w:id="1169445619">
      <w:bodyDiv w:val="1"/>
      <w:marLeft w:val="0"/>
      <w:marRight w:val="0"/>
      <w:marTop w:val="0"/>
      <w:marBottom w:val="0"/>
      <w:divBdr>
        <w:top w:val="none" w:sz="0" w:space="0" w:color="auto"/>
        <w:left w:val="none" w:sz="0" w:space="0" w:color="auto"/>
        <w:bottom w:val="none" w:sz="0" w:space="0" w:color="auto"/>
        <w:right w:val="none" w:sz="0" w:space="0" w:color="auto"/>
      </w:divBdr>
    </w:div>
    <w:div w:id="1193614236">
      <w:bodyDiv w:val="1"/>
      <w:marLeft w:val="0"/>
      <w:marRight w:val="0"/>
      <w:marTop w:val="0"/>
      <w:marBottom w:val="0"/>
      <w:divBdr>
        <w:top w:val="none" w:sz="0" w:space="0" w:color="auto"/>
        <w:left w:val="none" w:sz="0" w:space="0" w:color="auto"/>
        <w:bottom w:val="none" w:sz="0" w:space="0" w:color="auto"/>
        <w:right w:val="none" w:sz="0" w:space="0" w:color="auto"/>
      </w:divBdr>
    </w:div>
    <w:div w:id="1199468057">
      <w:bodyDiv w:val="1"/>
      <w:marLeft w:val="0"/>
      <w:marRight w:val="0"/>
      <w:marTop w:val="0"/>
      <w:marBottom w:val="0"/>
      <w:divBdr>
        <w:top w:val="none" w:sz="0" w:space="0" w:color="auto"/>
        <w:left w:val="none" w:sz="0" w:space="0" w:color="auto"/>
        <w:bottom w:val="none" w:sz="0" w:space="0" w:color="auto"/>
        <w:right w:val="none" w:sz="0" w:space="0" w:color="auto"/>
      </w:divBdr>
    </w:div>
    <w:div w:id="1199582595">
      <w:bodyDiv w:val="1"/>
      <w:marLeft w:val="0"/>
      <w:marRight w:val="0"/>
      <w:marTop w:val="0"/>
      <w:marBottom w:val="0"/>
      <w:divBdr>
        <w:top w:val="none" w:sz="0" w:space="0" w:color="auto"/>
        <w:left w:val="none" w:sz="0" w:space="0" w:color="auto"/>
        <w:bottom w:val="none" w:sz="0" w:space="0" w:color="auto"/>
        <w:right w:val="none" w:sz="0" w:space="0" w:color="auto"/>
      </w:divBdr>
    </w:div>
    <w:div w:id="1322739493">
      <w:bodyDiv w:val="1"/>
      <w:marLeft w:val="0"/>
      <w:marRight w:val="0"/>
      <w:marTop w:val="0"/>
      <w:marBottom w:val="0"/>
      <w:divBdr>
        <w:top w:val="none" w:sz="0" w:space="0" w:color="auto"/>
        <w:left w:val="none" w:sz="0" w:space="0" w:color="auto"/>
        <w:bottom w:val="none" w:sz="0" w:space="0" w:color="auto"/>
        <w:right w:val="none" w:sz="0" w:space="0" w:color="auto"/>
      </w:divBdr>
    </w:div>
    <w:div w:id="1334410248">
      <w:bodyDiv w:val="1"/>
      <w:marLeft w:val="0"/>
      <w:marRight w:val="0"/>
      <w:marTop w:val="0"/>
      <w:marBottom w:val="0"/>
      <w:divBdr>
        <w:top w:val="none" w:sz="0" w:space="0" w:color="auto"/>
        <w:left w:val="none" w:sz="0" w:space="0" w:color="auto"/>
        <w:bottom w:val="none" w:sz="0" w:space="0" w:color="auto"/>
        <w:right w:val="none" w:sz="0" w:space="0" w:color="auto"/>
      </w:divBdr>
    </w:div>
    <w:div w:id="1351032760">
      <w:bodyDiv w:val="1"/>
      <w:marLeft w:val="0"/>
      <w:marRight w:val="0"/>
      <w:marTop w:val="0"/>
      <w:marBottom w:val="0"/>
      <w:divBdr>
        <w:top w:val="none" w:sz="0" w:space="0" w:color="auto"/>
        <w:left w:val="none" w:sz="0" w:space="0" w:color="auto"/>
        <w:bottom w:val="none" w:sz="0" w:space="0" w:color="auto"/>
        <w:right w:val="none" w:sz="0" w:space="0" w:color="auto"/>
      </w:divBdr>
    </w:div>
    <w:div w:id="1396273093">
      <w:bodyDiv w:val="1"/>
      <w:marLeft w:val="0"/>
      <w:marRight w:val="0"/>
      <w:marTop w:val="0"/>
      <w:marBottom w:val="0"/>
      <w:divBdr>
        <w:top w:val="none" w:sz="0" w:space="0" w:color="auto"/>
        <w:left w:val="none" w:sz="0" w:space="0" w:color="auto"/>
        <w:bottom w:val="none" w:sz="0" w:space="0" w:color="auto"/>
        <w:right w:val="none" w:sz="0" w:space="0" w:color="auto"/>
      </w:divBdr>
    </w:div>
    <w:div w:id="1429882938">
      <w:bodyDiv w:val="1"/>
      <w:marLeft w:val="0"/>
      <w:marRight w:val="0"/>
      <w:marTop w:val="0"/>
      <w:marBottom w:val="0"/>
      <w:divBdr>
        <w:top w:val="none" w:sz="0" w:space="0" w:color="auto"/>
        <w:left w:val="none" w:sz="0" w:space="0" w:color="auto"/>
        <w:bottom w:val="none" w:sz="0" w:space="0" w:color="auto"/>
        <w:right w:val="none" w:sz="0" w:space="0" w:color="auto"/>
      </w:divBdr>
    </w:div>
    <w:div w:id="1464813045">
      <w:bodyDiv w:val="1"/>
      <w:marLeft w:val="0"/>
      <w:marRight w:val="0"/>
      <w:marTop w:val="0"/>
      <w:marBottom w:val="0"/>
      <w:divBdr>
        <w:top w:val="none" w:sz="0" w:space="0" w:color="auto"/>
        <w:left w:val="none" w:sz="0" w:space="0" w:color="auto"/>
        <w:bottom w:val="none" w:sz="0" w:space="0" w:color="auto"/>
        <w:right w:val="none" w:sz="0" w:space="0" w:color="auto"/>
      </w:divBdr>
    </w:div>
    <w:div w:id="1497115821">
      <w:bodyDiv w:val="1"/>
      <w:marLeft w:val="0"/>
      <w:marRight w:val="0"/>
      <w:marTop w:val="0"/>
      <w:marBottom w:val="0"/>
      <w:divBdr>
        <w:top w:val="none" w:sz="0" w:space="0" w:color="auto"/>
        <w:left w:val="none" w:sz="0" w:space="0" w:color="auto"/>
        <w:bottom w:val="none" w:sz="0" w:space="0" w:color="auto"/>
        <w:right w:val="none" w:sz="0" w:space="0" w:color="auto"/>
      </w:divBdr>
    </w:div>
    <w:div w:id="1516771456">
      <w:bodyDiv w:val="1"/>
      <w:marLeft w:val="0"/>
      <w:marRight w:val="0"/>
      <w:marTop w:val="0"/>
      <w:marBottom w:val="0"/>
      <w:divBdr>
        <w:top w:val="none" w:sz="0" w:space="0" w:color="auto"/>
        <w:left w:val="none" w:sz="0" w:space="0" w:color="auto"/>
        <w:bottom w:val="none" w:sz="0" w:space="0" w:color="auto"/>
        <w:right w:val="none" w:sz="0" w:space="0" w:color="auto"/>
      </w:divBdr>
    </w:div>
    <w:div w:id="1544292615">
      <w:bodyDiv w:val="1"/>
      <w:marLeft w:val="0"/>
      <w:marRight w:val="0"/>
      <w:marTop w:val="0"/>
      <w:marBottom w:val="0"/>
      <w:divBdr>
        <w:top w:val="none" w:sz="0" w:space="0" w:color="auto"/>
        <w:left w:val="none" w:sz="0" w:space="0" w:color="auto"/>
        <w:bottom w:val="none" w:sz="0" w:space="0" w:color="auto"/>
        <w:right w:val="none" w:sz="0" w:space="0" w:color="auto"/>
      </w:divBdr>
    </w:div>
    <w:div w:id="1551262532">
      <w:bodyDiv w:val="1"/>
      <w:marLeft w:val="0"/>
      <w:marRight w:val="0"/>
      <w:marTop w:val="0"/>
      <w:marBottom w:val="0"/>
      <w:divBdr>
        <w:top w:val="none" w:sz="0" w:space="0" w:color="auto"/>
        <w:left w:val="none" w:sz="0" w:space="0" w:color="auto"/>
        <w:bottom w:val="none" w:sz="0" w:space="0" w:color="auto"/>
        <w:right w:val="none" w:sz="0" w:space="0" w:color="auto"/>
      </w:divBdr>
    </w:div>
    <w:div w:id="1576549853">
      <w:bodyDiv w:val="1"/>
      <w:marLeft w:val="0"/>
      <w:marRight w:val="0"/>
      <w:marTop w:val="0"/>
      <w:marBottom w:val="0"/>
      <w:divBdr>
        <w:top w:val="none" w:sz="0" w:space="0" w:color="auto"/>
        <w:left w:val="none" w:sz="0" w:space="0" w:color="auto"/>
        <w:bottom w:val="none" w:sz="0" w:space="0" w:color="auto"/>
        <w:right w:val="none" w:sz="0" w:space="0" w:color="auto"/>
      </w:divBdr>
    </w:div>
    <w:div w:id="1628513049">
      <w:bodyDiv w:val="1"/>
      <w:marLeft w:val="0"/>
      <w:marRight w:val="0"/>
      <w:marTop w:val="0"/>
      <w:marBottom w:val="0"/>
      <w:divBdr>
        <w:top w:val="none" w:sz="0" w:space="0" w:color="auto"/>
        <w:left w:val="none" w:sz="0" w:space="0" w:color="auto"/>
        <w:bottom w:val="none" w:sz="0" w:space="0" w:color="auto"/>
        <w:right w:val="none" w:sz="0" w:space="0" w:color="auto"/>
      </w:divBdr>
    </w:div>
    <w:div w:id="1696690273">
      <w:bodyDiv w:val="1"/>
      <w:marLeft w:val="0"/>
      <w:marRight w:val="0"/>
      <w:marTop w:val="0"/>
      <w:marBottom w:val="0"/>
      <w:divBdr>
        <w:top w:val="none" w:sz="0" w:space="0" w:color="auto"/>
        <w:left w:val="none" w:sz="0" w:space="0" w:color="auto"/>
        <w:bottom w:val="none" w:sz="0" w:space="0" w:color="auto"/>
        <w:right w:val="none" w:sz="0" w:space="0" w:color="auto"/>
      </w:divBdr>
    </w:div>
    <w:div w:id="1712075742">
      <w:bodyDiv w:val="1"/>
      <w:marLeft w:val="0"/>
      <w:marRight w:val="0"/>
      <w:marTop w:val="0"/>
      <w:marBottom w:val="0"/>
      <w:divBdr>
        <w:top w:val="none" w:sz="0" w:space="0" w:color="auto"/>
        <w:left w:val="none" w:sz="0" w:space="0" w:color="auto"/>
        <w:bottom w:val="none" w:sz="0" w:space="0" w:color="auto"/>
        <w:right w:val="none" w:sz="0" w:space="0" w:color="auto"/>
      </w:divBdr>
    </w:div>
    <w:div w:id="1742363021">
      <w:bodyDiv w:val="1"/>
      <w:marLeft w:val="0"/>
      <w:marRight w:val="0"/>
      <w:marTop w:val="0"/>
      <w:marBottom w:val="0"/>
      <w:divBdr>
        <w:top w:val="none" w:sz="0" w:space="0" w:color="auto"/>
        <w:left w:val="none" w:sz="0" w:space="0" w:color="auto"/>
        <w:bottom w:val="none" w:sz="0" w:space="0" w:color="auto"/>
        <w:right w:val="none" w:sz="0" w:space="0" w:color="auto"/>
      </w:divBdr>
    </w:div>
    <w:div w:id="1767847791">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3040907">
      <w:bodyDiv w:val="1"/>
      <w:marLeft w:val="0"/>
      <w:marRight w:val="0"/>
      <w:marTop w:val="0"/>
      <w:marBottom w:val="0"/>
      <w:divBdr>
        <w:top w:val="none" w:sz="0" w:space="0" w:color="auto"/>
        <w:left w:val="none" w:sz="0" w:space="0" w:color="auto"/>
        <w:bottom w:val="none" w:sz="0" w:space="0" w:color="auto"/>
        <w:right w:val="none" w:sz="0" w:space="0" w:color="auto"/>
      </w:divBdr>
    </w:div>
    <w:div w:id="1808618539">
      <w:bodyDiv w:val="1"/>
      <w:marLeft w:val="0"/>
      <w:marRight w:val="0"/>
      <w:marTop w:val="0"/>
      <w:marBottom w:val="0"/>
      <w:divBdr>
        <w:top w:val="none" w:sz="0" w:space="0" w:color="auto"/>
        <w:left w:val="none" w:sz="0" w:space="0" w:color="auto"/>
        <w:bottom w:val="none" w:sz="0" w:space="0" w:color="auto"/>
        <w:right w:val="none" w:sz="0" w:space="0" w:color="auto"/>
      </w:divBdr>
    </w:div>
    <w:div w:id="1859850592">
      <w:bodyDiv w:val="1"/>
      <w:marLeft w:val="0"/>
      <w:marRight w:val="0"/>
      <w:marTop w:val="0"/>
      <w:marBottom w:val="0"/>
      <w:divBdr>
        <w:top w:val="none" w:sz="0" w:space="0" w:color="auto"/>
        <w:left w:val="none" w:sz="0" w:space="0" w:color="auto"/>
        <w:bottom w:val="none" w:sz="0" w:space="0" w:color="auto"/>
        <w:right w:val="none" w:sz="0" w:space="0" w:color="auto"/>
      </w:divBdr>
    </w:div>
    <w:div w:id="1885412310">
      <w:bodyDiv w:val="1"/>
      <w:marLeft w:val="0"/>
      <w:marRight w:val="0"/>
      <w:marTop w:val="0"/>
      <w:marBottom w:val="0"/>
      <w:divBdr>
        <w:top w:val="none" w:sz="0" w:space="0" w:color="auto"/>
        <w:left w:val="none" w:sz="0" w:space="0" w:color="auto"/>
        <w:bottom w:val="none" w:sz="0" w:space="0" w:color="auto"/>
        <w:right w:val="none" w:sz="0" w:space="0" w:color="auto"/>
      </w:divBdr>
    </w:div>
    <w:div w:id="1925872154">
      <w:bodyDiv w:val="1"/>
      <w:marLeft w:val="0"/>
      <w:marRight w:val="0"/>
      <w:marTop w:val="0"/>
      <w:marBottom w:val="0"/>
      <w:divBdr>
        <w:top w:val="none" w:sz="0" w:space="0" w:color="auto"/>
        <w:left w:val="none" w:sz="0" w:space="0" w:color="auto"/>
        <w:bottom w:val="none" w:sz="0" w:space="0" w:color="auto"/>
        <w:right w:val="none" w:sz="0" w:space="0" w:color="auto"/>
      </w:divBdr>
    </w:div>
    <w:div w:id="1985116822">
      <w:bodyDiv w:val="1"/>
      <w:marLeft w:val="0"/>
      <w:marRight w:val="0"/>
      <w:marTop w:val="0"/>
      <w:marBottom w:val="0"/>
      <w:divBdr>
        <w:top w:val="none" w:sz="0" w:space="0" w:color="auto"/>
        <w:left w:val="none" w:sz="0" w:space="0" w:color="auto"/>
        <w:bottom w:val="none" w:sz="0" w:space="0" w:color="auto"/>
        <w:right w:val="none" w:sz="0" w:space="0" w:color="auto"/>
      </w:divBdr>
    </w:div>
    <w:div w:id="1994990817">
      <w:bodyDiv w:val="1"/>
      <w:marLeft w:val="0"/>
      <w:marRight w:val="0"/>
      <w:marTop w:val="0"/>
      <w:marBottom w:val="0"/>
      <w:divBdr>
        <w:top w:val="none" w:sz="0" w:space="0" w:color="auto"/>
        <w:left w:val="none" w:sz="0" w:space="0" w:color="auto"/>
        <w:bottom w:val="none" w:sz="0" w:space="0" w:color="auto"/>
        <w:right w:val="none" w:sz="0" w:space="0" w:color="auto"/>
      </w:divBdr>
    </w:div>
    <w:div w:id="2046327574">
      <w:bodyDiv w:val="1"/>
      <w:marLeft w:val="0"/>
      <w:marRight w:val="0"/>
      <w:marTop w:val="0"/>
      <w:marBottom w:val="0"/>
      <w:divBdr>
        <w:top w:val="none" w:sz="0" w:space="0" w:color="auto"/>
        <w:left w:val="none" w:sz="0" w:space="0" w:color="auto"/>
        <w:bottom w:val="none" w:sz="0" w:space="0" w:color="auto"/>
        <w:right w:val="none" w:sz="0" w:space="0" w:color="auto"/>
      </w:divBdr>
    </w:div>
    <w:div w:id="2067560725">
      <w:bodyDiv w:val="1"/>
      <w:marLeft w:val="0"/>
      <w:marRight w:val="0"/>
      <w:marTop w:val="0"/>
      <w:marBottom w:val="0"/>
      <w:divBdr>
        <w:top w:val="none" w:sz="0" w:space="0" w:color="auto"/>
        <w:left w:val="none" w:sz="0" w:space="0" w:color="auto"/>
        <w:bottom w:val="none" w:sz="0" w:space="0" w:color="auto"/>
        <w:right w:val="none" w:sz="0" w:space="0" w:color="auto"/>
      </w:divBdr>
    </w:div>
    <w:div w:id="2077507890">
      <w:bodyDiv w:val="1"/>
      <w:marLeft w:val="0"/>
      <w:marRight w:val="0"/>
      <w:marTop w:val="0"/>
      <w:marBottom w:val="0"/>
      <w:divBdr>
        <w:top w:val="none" w:sz="0" w:space="0" w:color="auto"/>
        <w:left w:val="none" w:sz="0" w:space="0" w:color="auto"/>
        <w:bottom w:val="none" w:sz="0" w:space="0" w:color="auto"/>
        <w:right w:val="none" w:sz="0" w:space="0" w:color="auto"/>
      </w:divBdr>
    </w:div>
    <w:div w:id="21447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oleks\Downloads\&#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leks\Download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Дінаміка надходжень податку на доходи фізичних осіб     (млн грн.)</a:t>
            </a:r>
          </a:p>
        </c:rich>
      </c:tx>
      <c:overlay val="0"/>
      <c:spPr>
        <a:noFill/>
        <a:ln>
          <a:noFill/>
        </a:ln>
        <a:effectLst/>
      </c:spPr>
    </c:title>
    <c:autoTitleDeleted val="0"/>
    <c:plotArea>
      <c:layout/>
      <c:barChart>
        <c:barDir val="col"/>
        <c:grouping val="clustered"/>
        <c:varyColors val="0"/>
        <c:ser>
          <c:idx val="0"/>
          <c:order val="0"/>
          <c:tx>
            <c:strRef>
              <c:f>Лист3!$E$6:$E$8</c:f>
              <c:strCache>
                <c:ptCount val="3"/>
                <c:pt idx="0">
                  <c:v>Данаміка надходжень  податку на доходи фізичних осіб</c:v>
                </c:pt>
                <c:pt idx="2">
                  <c:v>Фактичні надходження (млн грн.)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Лист3!$D$9:$D$13</c:f>
              <c:numCache>
                <c:formatCode>General</c:formatCode>
                <c:ptCount val="5"/>
                <c:pt idx="0">
                  <c:v>2021</c:v>
                </c:pt>
                <c:pt idx="1">
                  <c:v>2022</c:v>
                </c:pt>
                <c:pt idx="2">
                  <c:v>2023</c:v>
                </c:pt>
                <c:pt idx="3">
                  <c:v>2024</c:v>
                </c:pt>
                <c:pt idx="4">
                  <c:v>2025</c:v>
                </c:pt>
              </c:numCache>
            </c:numRef>
          </c:cat>
          <c:val>
            <c:numRef>
              <c:f>Лист3!$E$9:$E$13</c:f>
              <c:numCache>
                <c:formatCode>General</c:formatCode>
                <c:ptCount val="5"/>
                <c:pt idx="0">
                  <c:v>476.9</c:v>
                </c:pt>
                <c:pt idx="1">
                  <c:v>357.9</c:v>
                </c:pt>
                <c:pt idx="2" formatCode="0.0">
                  <c:v>307</c:v>
                </c:pt>
                <c:pt idx="3">
                  <c:v>95.8</c:v>
                </c:pt>
                <c:pt idx="4">
                  <c:v>81.099999999999994</c:v>
                </c:pt>
              </c:numCache>
            </c:numRef>
          </c:val>
          <c:extLst>
            <c:ext xmlns:c16="http://schemas.microsoft.com/office/drawing/2014/chart" uri="{C3380CC4-5D6E-409C-BE32-E72D297353CC}">
              <c16:uniqueId val="{00000000-2C4A-4F19-8CD8-B9BF77A0B812}"/>
            </c:ext>
          </c:extLst>
        </c:ser>
        <c:dLbls>
          <c:showLegendKey val="0"/>
          <c:showVal val="1"/>
          <c:showCatName val="0"/>
          <c:showSerName val="0"/>
          <c:showPercent val="0"/>
          <c:showBubbleSize val="0"/>
        </c:dLbls>
        <c:gapWidth val="219"/>
        <c:overlap val="-27"/>
        <c:axId val="244011392"/>
        <c:axId val="244013312"/>
        <c:extLst>
          <c:ext xmlns:c15="http://schemas.microsoft.com/office/drawing/2012/chart" uri="{02D57815-91ED-43cb-92C2-25804820EDAC}">
            <c15:filteredBarSeries>
              <c15:ser>
                <c:idx val="1"/>
                <c:order val="1"/>
                <c:tx>
                  <c:strRef>
                    <c:extLst>
                      <c:ext uri="{02D57815-91ED-43cb-92C2-25804820EDAC}">
                        <c15:formulaRef>
                          <c15:sqref>Лист3!$F$6:$F$8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Лист3!$F$9:$F$13</c15:sqref>
                        </c15:formulaRef>
                      </c:ext>
                    </c:extLst>
                    <c:numCache>
                      <c:formatCode>General</c:formatCode>
                      <c:ptCount val="5"/>
                    </c:numCache>
                  </c:numRef>
                </c:val>
                <c:extLst>
                  <c:ext xmlns:c16="http://schemas.microsoft.com/office/drawing/2014/chart" uri="{C3380CC4-5D6E-409C-BE32-E72D297353CC}">
                    <c16:uniqueId val="{00000001-2C4A-4F19-8CD8-B9BF77A0B81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Лист3!$G$6:$G$8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Лист3!$G$9:$G$13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2C4A-4F19-8CD8-B9BF77A0B81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Лист3!$H$6:$H$8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Лист3!$H$9:$H$13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2C4A-4F19-8CD8-B9BF77A0B81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Лист3!$I$6:$I$8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Лист3!$I$9:$I$13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2C4A-4F19-8CD8-B9BF77A0B812}"/>
                  </c:ext>
                </c:extLst>
              </c15:ser>
            </c15:filteredBarSeries>
          </c:ext>
        </c:extLst>
      </c:barChart>
      <c:catAx>
        <c:axId val="244011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3312"/>
        <c:crosses val="autoZero"/>
        <c:auto val="1"/>
        <c:lblAlgn val="ctr"/>
        <c:lblOffset val="100"/>
        <c:noMultiLvlLbl val="0"/>
      </c:catAx>
      <c:valAx>
        <c:axId val="24401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Дінаміка надходжень єдиного податку  (млн грн.)</a:t>
            </a:r>
          </a:p>
        </c:rich>
      </c:tx>
      <c:overlay val="0"/>
      <c:spPr>
        <a:noFill/>
        <a:ln>
          <a:noFill/>
        </a:ln>
        <a:effectLst/>
      </c:spPr>
    </c:title>
    <c:autoTitleDeleted val="0"/>
    <c:plotArea>
      <c:layout/>
      <c:barChart>
        <c:barDir val="col"/>
        <c:grouping val="clustered"/>
        <c:varyColors val="0"/>
        <c:ser>
          <c:idx val="0"/>
          <c:order val="0"/>
          <c:tx>
            <c:strRef>
              <c:f>Лист2!$E$5:$E$7</c:f>
              <c:strCache>
                <c:ptCount val="3"/>
                <c:pt idx="0">
                  <c:v>Данаміка надходжень єдиного податку</c:v>
                </c:pt>
                <c:pt idx="2">
                  <c:v>Фактичні надходження (млн грн.)</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Лист2!$D$8:$D$12</c:f>
              <c:numCache>
                <c:formatCode>General</c:formatCode>
                <c:ptCount val="5"/>
                <c:pt idx="0">
                  <c:v>2021</c:v>
                </c:pt>
                <c:pt idx="1">
                  <c:v>2022</c:v>
                </c:pt>
                <c:pt idx="2">
                  <c:v>2023</c:v>
                </c:pt>
                <c:pt idx="3">
                  <c:v>2024</c:v>
                </c:pt>
                <c:pt idx="4">
                  <c:v>2025</c:v>
                </c:pt>
              </c:numCache>
            </c:numRef>
          </c:cat>
          <c:val>
            <c:numRef>
              <c:f>Лист2!$E$8:$E$12</c:f>
              <c:numCache>
                <c:formatCode>General</c:formatCode>
                <c:ptCount val="5"/>
                <c:pt idx="0">
                  <c:v>130.6</c:v>
                </c:pt>
                <c:pt idx="1">
                  <c:v>59.1</c:v>
                </c:pt>
                <c:pt idx="2" formatCode="0.0">
                  <c:v>28</c:v>
                </c:pt>
                <c:pt idx="3">
                  <c:v>22.2</c:v>
                </c:pt>
                <c:pt idx="4">
                  <c:v>15.5</c:v>
                </c:pt>
              </c:numCache>
            </c:numRef>
          </c:val>
          <c:extLst>
            <c:ext xmlns:c16="http://schemas.microsoft.com/office/drawing/2014/chart" uri="{C3380CC4-5D6E-409C-BE32-E72D297353CC}">
              <c16:uniqueId val="{00000000-D898-4CCD-B861-DA9CCE6E8178}"/>
            </c:ext>
          </c:extLst>
        </c:ser>
        <c:dLbls>
          <c:showLegendKey val="0"/>
          <c:showVal val="0"/>
          <c:showCatName val="0"/>
          <c:showSerName val="0"/>
          <c:showPercent val="0"/>
          <c:showBubbleSize val="0"/>
        </c:dLbls>
        <c:gapWidth val="219"/>
        <c:overlap val="-27"/>
        <c:axId val="53248384"/>
        <c:axId val="53249920"/>
        <c:extLst>
          <c:ext xmlns:c15="http://schemas.microsoft.com/office/drawing/2012/chart" uri="{02D57815-91ED-43cb-92C2-25804820EDAC}">
            <c15:filteredBarSeries>
              <c15:ser>
                <c:idx val="1"/>
                <c:order val="1"/>
                <c:tx>
                  <c:strRef>
                    <c:extLst>
                      <c:ext uri="{02D57815-91ED-43cb-92C2-25804820EDAC}">
                        <c15:formulaRef>
                          <c15:sqref>Лист2!$F$5:$F$7</c15:sqref>
                        </c15:formulaRef>
                      </c:ext>
                    </c:extLst>
                    <c:strCache>
                      <c:ptCount val="3"/>
                      <c:pt idx="0">
                        <c:v>Данаміка надходжень єдиного податку</c:v>
                      </c:pt>
                      <c:pt idx="2">
                        <c:v>Фактичні надходження (млн грн.)</c:v>
                      </c:pt>
                    </c:strCache>
                  </c:strRef>
                </c:tx>
                <c:spPr>
                  <a:solidFill>
                    <a:schemeClr val="accent4"/>
                  </a:solidFill>
                  <a:ln>
                    <a:noFill/>
                  </a:ln>
                  <a:effectLst/>
                </c:spPr>
                <c:invertIfNegative val="0"/>
                <c:cat>
                  <c:numRef>
                    <c:extLst>
                      <c:ex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Лист2!$F$8:$F$12</c15:sqref>
                        </c15:formulaRef>
                      </c:ext>
                    </c:extLst>
                    <c:numCache>
                      <c:formatCode>General</c:formatCode>
                      <c:ptCount val="5"/>
                    </c:numCache>
                  </c:numRef>
                </c:val>
                <c:extLst>
                  <c:ext xmlns:c16="http://schemas.microsoft.com/office/drawing/2014/chart" uri="{C3380CC4-5D6E-409C-BE32-E72D297353CC}">
                    <c16:uniqueId val="{00000001-D898-4CCD-B861-DA9CCE6E817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Лист2!$G$5:$G$7</c15:sqref>
                        </c15:formulaRef>
                      </c:ext>
                    </c:extLst>
                    <c:strCache>
                      <c:ptCount val="3"/>
                      <c:pt idx="0">
                        <c:v>Данаміка надходжень єдиного податку</c:v>
                      </c:pt>
                      <c:pt idx="2">
                        <c:v>Фактичні надходження (млн грн.)</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Лист2!$G$8:$G$12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D898-4CCD-B861-DA9CCE6E8178}"/>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Лист2!$H$5:$H$7</c15:sqref>
                        </c15:formulaRef>
                      </c:ext>
                    </c:extLst>
                    <c:strCache>
                      <c:ptCount val="3"/>
                      <c:pt idx="0">
                        <c:v>Данаміка надходжень єдиного податку</c:v>
                      </c:pt>
                      <c:pt idx="2">
                        <c:v>Фактичні надходження (млн грн.)</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Лист2!$H$8:$H$12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D898-4CCD-B861-DA9CCE6E8178}"/>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Лист2!$I$5:$I$7</c15:sqref>
                        </c15:formulaRef>
                      </c:ext>
                    </c:extLst>
                    <c:strCache>
                      <c:ptCount val="3"/>
                      <c:pt idx="0">
                        <c:v>Данаміка надходжень єдиного податку</c:v>
                      </c:pt>
                      <c:pt idx="2">
                        <c:v>Фактичні надходження (млн грн.)</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Лист2!$I$8:$I$12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D898-4CCD-B861-DA9CCE6E8178}"/>
                  </c:ext>
                </c:extLst>
              </c15:ser>
            </c15:filteredBarSeries>
          </c:ext>
        </c:extLst>
      </c:barChart>
      <c:catAx>
        <c:axId val="5324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249920"/>
        <c:crosses val="autoZero"/>
        <c:auto val="1"/>
        <c:lblAlgn val="ctr"/>
        <c:lblOffset val="100"/>
        <c:noMultiLvlLbl val="0"/>
      </c:catAx>
      <c:valAx>
        <c:axId val="5324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248384"/>
        <c:crosses val="autoZero"/>
        <c:crossBetween val="between"/>
      </c:valAx>
      <c:spPr>
        <a:solidFill>
          <a:schemeClr val="bg1"/>
        </a:solidFill>
        <a:ln>
          <a:solidFill>
            <a:srgbClr val="0070C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Лист1!$A$4</c:f>
              <c:strCache>
                <c:ptCount val="1"/>
                <c:pt idx="0">
                  <c:v>Загальний фонд</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Лист1!$B$3:$C$3</c:f>
              <c:strCache>
                <c:ptCount val="2"/>
                <c:pt idx="0">
                  <c:v>2024 - 835,8 млн.грн.</c:v>
                </c:pt>
                <c:pt idx="1">
                  <c:v>2025 - 958,1 млн. грн.</c:v>
                </c:pt>
              </c:strCache>
            </c:strRef>
          </c:cat>
          <c:val>
            <c:numRef>
              <c:f>Лист1!$B$4:$C$4</c:f>
              <c:numCache>
                <c:formatCode>General</c:formatCode>
                <c:ptCount val="2"/>
                <c:pt idx="0">
                  <c:v>663.1</c:v>
                </c:pt>
                <c:pt idx="1">
                  <c:v>892.6</c:v>
                </c:pt>
              </c:numCache>
            </c:numRef>
          </c:val>
          <c:extLst>
            <c:ext xmlns:c16="http://schemas.microsoft.com/office/drawing/2014/chart" uri="{C3380CC4-5D6E-409C-BE32-E72D297353CC}">
              <c16:uniqueId val="{00000000-9280-419E-9D5E-E1B99B8E4479}"/>
            </c:ext>
          </c:extLst>
        </c:ser>
        <c:ser>
          <c:idx val="1"/>
          <c:order val="1"/>
          <c:tx>
            <c:strRef>
              <c:f>Лист1!$A$5</c:f>
              <c:strCache>
                <c:ptCount val="1"/>
                <c:pt idx="0">
                  <c:v>Спеціальний фонд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Лист1!$B$3:$C$3</c:f>
              <c:strCache>
                <c:ptCount val="2"/>
                <c:pt idx="0">
                  <c:v>2024 - 835,8 млн.грн.</c:v>
                </c:pt>
                <c:pt idx="1">
                  <c:v>2025 - 958,1 млн. грн.</c:v>
                </c:pt>
              </c:strCache>
            </c:strRef>
          </c:cat>
          <c:val>
            <c:numRef>
              <c:f>Лист1!$B$5:$C$5</c:f>
              <c:numCache>
                <c:formatCode>General</c:formatCode>
                <c:ptCount val="2"/>
                <c:pt idx="0">
                  <c:v>172.7</c:v>
                </c:pt>
                <c:pt idx="1">
                  <c:v>65.5</c:v>
                </c:pt>
              </c:numCache>
            </c:numRef>
          </c:val>
          <c:extLst>
            <c:ext xmlns:c16="http://schemas.microsoft.com/office/drawing/2014/chart" uri="{C3380CC4-5D6E-409C-BE32-E72D297353CC}">
              <c16:uniqueId val="{00000001-9280-419E-9D5E-E1B99B8E4479}"/>
            </c:ext>
          </c:extLst>
        </c:ser>
        <c:dLbls>
          <c:showLegendKey val="0"/>
          <c:showVal val="1"/>
          <c:showCatName val="0"/>
          <c:showSerName val="0"/>
          <c:showPercent val="0"/>
          <c:showBubbleSize val="0"/>
        </c:dLbls>
        <c:gapWidth val="150"/>
        <c:overlap val="100"/>
        <c:axId val="141496320"/>
        <c:axId val="141497856"/>
      </c:barChart>
      <c:catAx>
        <c:axId val="14149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141497856"/>
        <c:crosses val="autoZero"/>
        <c:auto val="1"/>
        <c:lblAlgn val="ctr"/>
        <c:lblOffset val="100"/>
        <c:noMultiLvlLbl val="0"/>
      </c:catAx>
      <c:valAx>
        <c:axId val="14149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9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084507042253521E-2"/>
          <c:y val="9.976733597160807E-2"/>
          <c:w val="0.94835680751173712"/>
          <c:h val="0.56047950823193027"/>
        </c:manualLayout>
      </c:layout>
      <c:pie3DChart>
        <c:varyColors val="1"/>
        <c:ser>
          <c:idx val="0"/>
          <c:order val="0"/>
          <c:explosion val="8"/>
          <c:dPt>
            <c:idx val="0"/>
            <c:bubble3D val="0"/>
            <c:spPr>
              <a:solidFill>
                <a:schemeClr val="accent1"/>
              </a:solidFill>
              <a:ln w="0">
                <a:solidFill>
                  <a:schemeClr val="lt1"/>
                </a:solidFill>
              </a:ln>
              <a:effectLst/>
              <a:sp3d>
                <a:contourClr>
                  <a:schemeClr val="lt1"/>
                </a:contourClr>
              </a:sp3d>
            </c:spPr>
            <c:extLst>
              <c:ext xmlns:c16="http://schemas.microsoft.com/office/drawing/2014/chart" uri="{C3380CC4-5D6E-409C-BE32-E72D297353CC}">
                <c16:uniqueId val="{00000001-DADB-43DA-8DA3-3593D114E873}"/>
              </c:ext>
            </c:extLst>
          </c:dPt>
          <c:dPt>
            <c:idx val="1"/>
            <c:bubble3D val="0"/>
            <c:spPr>
              <a:solidFill>
                <a:schemeClr val="accent2"/>
              </a:solidFill>
              <a:ln w="0">
                <a:solidFill>
                  <a:schemeClr val="lt1"/>
                </a:solidFill>
              </a:ln>
              <a:effectLst/>
              <a:sp3d>
                <a:contourClr>
                  <a:schemeClr val="lt1"/>
                </a:contourClr>
              </a:sp3d>
            </c:spPr>
            <c:extLst>
              <c:ext xmlns:c16="http://schemas.microsoft.com/office/drawing/2014/chart" uri="{C3380CC4-5D6E-409C-BE32-E72D297353CC}">
                <c16:uniqueId val="{00000003-DADB-43DA-8DA3-3593D114E873}"/>
              </c:ext>
            </c:extLst>
          </c:dPt>
          <c:dPt>
            <c:idx val="2"/>
            <c:bubble3D val="0"/>
            <c:spPr>
              <a:solidFill>
                <a:schemeClr val="accent3"/>
              </a:solidFill>
              <a:ln w="0">
                <a:solidFill>
                  <a:schemeClr val="lt1"/>
                </a:solidFill>
              </a:ln>
              <a:effectLst/>
              <a:sp3d>
                <a:contourClr>
                  <a:schemeClr val="lt1"/>
                </a:contourClr>
              </a:sp3d>
            </c:spPr>
            <c:extLst>
              <c:ext xmlns:c16="http://schemas.microsoft.com/office/drawing/2014/chart" uri="{C3380CC4-5D6E-409C-BE32-E72D297353CC}">
                <c16:uniqueId val="{00000005-DADB-43DA-8DA3-3593D114E873}"/>
              </c:ext>
            </c:extLst>
          </c:dPt>
          <c:dPt>
            <c:idx val="3"/>
            <c:bubble3D val="0"/>
            <c:spPr>
              <a:solidFill>
                <a:schemeClr val="accent4"/>
              </a:solidFill>
              <a:ln w="0">
                <a:solidFill>
                  <a:schemeClr val="lt1"/>
                </a:solidFill>
              </a:ln>
              <a:effectLst/>
              <a:sp3d>
                <a:contourClr>
                  <a:schemeClr val="lt1"/>
                </a:contourClr>
              </a:sp3d>
            </c:spPr>
            <c:extLst>
              <c:ext xmlns:c16="http://schemas.microsoft.com/office/drawing/2014/chart" uri="{C3380CC4-5D6E-409C-BE32-E72D297353CC}">
                <c16:uniqueId val="{00000007-DADB-43DA-8DA3-3593D114E873}"/>
              </c:ext>
            </c:extLst>
          </c:dPt>
          <c:dPt>
            <c:idx val="4"/>
            <c:bubble3D val="0"/>
            <c:spPr>
              <a:solidFill>
                <a:schemeClr val="accent5"/>
              </a:solidFill>
              <a:ln w="0">
                <a:solidFill>
                  <a:schemeClr val="lt1"/>
                </a:solidFill>
              </a:ln>
              <a:effectLst/>
              <a:sp3d>
                <a:contourClr>
                  <a:schemeClr val="lt1"/>
                </a:contourClr>
              </a:sp3d>
            </c:spPr>
            <c:extLst>
              <c:ext xmlns:c16="http://schemas.microsoft.com/office/drawing/2014/chart" uri="{C3380CC4-5D6E-409C-BE32-E72D297353CC}">
                <c16:uniqueId val="{00000009-DADB-43DA-8DA3-3593D114E873}"/>
              </c:ext>
            </c:extLst>
          </c:dPt>
          <c:dPt>
            <c:idx val="5"/>
            <c:bubble3D val="0"/>
            <c:spPr>
              <a:solidFill>
                <a:schemeClr val="accent6"/>
              </a:solidFill>
              <a:ln w="0">
                <a:solidFill>
                  <a:schemeClr val="lt1"/>
                </a:solidFill>
              </a:ln>
              <a:effectLst/>
              <a:sp3d>
                <a:contourClr>
                  <a:schemeClr val="lt1"/>
                </a:contourClr>
              </a:sp3d>
            </c:spPr>
            <c:extLst>
              <c:ext xmlns:c16="http://schemas.microsoft.com/office/drawing/2014/chart" uri="{C3380CC4-5D6E-409C-BE32-E72D297353CC}">
                <c16:uniqueId val="{0000000B-DADB-43DA-8DA3-3593D114E873}"/>
              </c:ext>
            </c:extLst>
          </c:dPt>
          <c:dPt>
            <c:idx val="6"/>
            <c:bubble3D val="0"/>
            <c:spPr>
              <a:solidFill>
                <a:schemeClr val="accent1">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0D-DADB-43DA-8DA3-3593D114E873}"/>
              </c:ext>
            </c:extLst>
          </c:dPt>
          <c:dPt>
            <c:idx val="7"/>
            <c:bubble3D val="0"/>
            <c:spPr>
              <a:solidFill>
                <a:schemeClr val="accent2">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0F-DADB-43DA-8DA3-3593D114E873}"/>
              </c:ext>
            </c:extLst>
          </c:dPt>
          <c:dPt>
            <c:idx val="8"/>
            <c:bubble3D val="0"/>
            <c:spPr>
              <a:solidFill>
                <a:schemeClr val="accent3">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11-DADB-43DA-8DA3-3593D114E873}"/>
              </c:ext>
            </c:extLst>
          </c:dPt>
          <c:dLbls>
            <c:dLbl>
              <c:idx val="8"/>
              <c:layout>
                <c:manualLayout>
                  <c:x val="5.6337103988761981E-2"/>
                  <c:y val="-4.79270188313841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DB-43DA-8DA3-3593D114E87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Лист1!$A$20:$A$28</c:f>
              <c:strCache>
                <c:ptCount val="9"/>
                <c:pt idx="0">
                  <c:v>Трансферти обласному бюджету-444</c:v>
                </c:pt>
                <c:pt idx="1">
                  <c:v>ЗП - 362,1</c:v>
                </c:pt>
                <c:pt idx="2">
                  <c:v>Міські програми - 58 (у т.ч. соцзабезпечення - 12,2)</c:v>
                </c:pt>
                <c:pt idx="3">
                  <c:v>Погашення кредитних зоб-нь та обслуговування - 67,2</c:v>
                </c:pt>
                <c:pt idx="4">
                  <c:v>Продукти харчування - 1,6</c:v>
                </c:pt>
                <c:pt idx="5">
                  <c:v>Інші видатки - 14,1</c:v>
                </c:pt>
                <c:pt idx="6">
                  <c:v>Видатки за рахунок власних коштів-8,5</c:v>
                </c:pt>
                <c:pt idx="7">
                  <c:v>Бюджет розвитку - 1,8</c:v>
                </c:pt>
                <c:pt idx="8">
                  <c:v>Енергоносії - 0,8</c:v>
                </c:pt>
              </c:strCache>
            </c:strRef>
          </c:cat>
          <c:val>
            <c:numRef>
              <c:f>Лист1!$B$20:$B$28</c:f>
              <c:numCache>
                <c:formatCode>General</c:formatCode>
                <c:ptCount val="9"/>
                <c:pt idx="0">
                  <c:v>444</c:v>
                </c:pt>
                <c:pt idx="1">
                  <c:v>362.1</c:v>
                </c:pt>
                <c:pt idx="2">
                  <c:v>58</c:v>
                </c:pt>
                <c:pt idx="3">
                  <c:v>67.2</c:v>
                </c:pt>
                <c:pt idx="4">
                  <c:v>1.6</c:v>
                </c:pt>
                <c:pt idx="5">
                  <c:v>14.1</c:v>
                </c:pt>
                <c:pt idx="6">
                  <c:v>8.5</c:v>
                </c:pt>
                <c:pt idx="7">
                  <c:v>1.8</c:v>
                </c:pt>
                <c:pt idx="8">
                  <c:v>0.8</c:v>
                </c:pt>
              </c:numCache>
            </c:numRef>
          </c:val>
          <c:extLst>
            <c:ext xmlns:c16="http://schemas.microsoft.com/office/drawing/2014/chart" uri="{C3380CC4-5D6E-409C-BE32-E72D297353CC}">
              <c16:uniqueId val="{00000012-DADB-43DA-8DA3-3593D114E87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2750545266348741E-2"/>
          <c:y val="0.68941891354490004"/>
          <c:w val="0.9415411629884296"/>
          <c:h val="0.2950470585116240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Лист1!$A$41:$A$51</c:f>
              <c:strCache>
                <c:ptCount val="11"/>
                <c:pt idx="0">
                  <c:v>Трансферти обласному бюджету </c:v>
                </c:pt>
                <c:pt idx="1">
                  <c:v>Освіта</c:v>
                </c:pt>
                <c:pt idx="2">
                  <c:v>Державне управління </c:v>
                </c:pt>
                <c:pt idx="3">
                  <c:v>Погашення кредитних зоб-нь</c:v>
                </c:pt>
                <c:pt idx="4">
                  <c:v>Соціальний захист</c:v>
                </c:pt>
                <c:pt idx="5">
                  <c:v>Інші діялність</c:v>
                </c:pt>
                <c:pt idx="6">
                  <c:v>Культура і містецтво</c:v>
                </c:pt>
                <c:pt idx="7">
                  <c:v>Фізична культура</c:v>
                </c:pt>
                <c:pt idx="8">
                  <c:v>Економічна діяльність</c:v>
                </c:pt>
                <c:pt idx="9">
                  <c:v>Охорона здоров’я</c:v>
                </c:pt>
                <c:pt idx="10">
                  <c:v>Житлово-комунальне господарство</c:v>
                </c:pt>
              </c:strCache>
            </c:strRef>
          </c:cat>
          <c:val>
            <c:numRef>
              <c:f>Лист1!$B$41:$B$51</c:f>
              <c:numCache>
                <c:formatCode>General</c:formatCode>
                <c:ptCount val="11"/>
                <c:pt idx="0">
                  <c:v>444</c:v>
                </c:pt>
                <c:pt idx="1">
                  <c:v>258.7</c:v>
                </c:pt>
                <c:pt idx="2">
                  <c:v>97.9</c:v>
                </c:pt>
                <c:pt idx="3">
                  <c:v>54.8</c:v>
                </c:pt>
                <c:pt idx="4">
                  <c:v>35.300000000000004</c:v>
                </c:pt>
                <c:pt idx="5">
                  <c:v>18.899999999999999</c:v>
                </c:pt>
                <c:pt idx="6">
                  <c:v>15.5</c:v>
                </c:pt>
                <c:pt idx="7">
                  <c:v>13.9</c:v>
                </c:pt>
                <c:pt idx="8">
                  <c:v>8.6</c:v>
                </c:pt>
                <c:pt idx="9">
                  <c:v>7.4</c:v>
                </c:pt>
                <c:pt idx="10">
                  <c:v>3.1</c:v>
                </c:pt>
              </c:numCache>
            </c:numRef>
          </c:val>
          <c:extLst>
            <c:ext xmlns:c16="http://schemas.microsoft.com/office/drawing/2014/chart" uri="{C3380CC4-5D6E-409C-BE32-E72D297353CC}">
              <c16:uniqueId val="{00000000-9B25-4DC9-8DF0-4075573D2EB2}"/>
            </c:ext>
          </c:extLst>
        </c:ser>
        <c:dLbls>
          <c:showLegendKey val="0"/>
          <c:showVal val="0"/>
          <c:showCatName val="0"/>
          <c:showSerName val="0"/>
          <c:showPercent val="0"/>
          <c:showBubbleSize val="0"/>
        </c:dLbls>
        <c:gapWidth val="182"/>
        <c:axId val="141541376"/>
        <c:axId val="141542912"/>
      </c:barChart>
      <c:catAx>
        <c:axId val="14154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41542912"/>
        <c:crosses val="autoZero"/>
        <c:auto val="1"/>
        <c:lblAlgn val="ctr"/>
        <c:lblOffset val="100"/>
        <c:noMultiLvlLbl val="0"/>
      </c:catAx>
      <c:valAx>
        <c:axId val="141542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415413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b="1" i="0" baseline="0"/>
      </a:pPr>
      <a:endParaRPr lang="ru-RU"/>
    </a:p>
  </c:txPr>
  <c:externalData r:id="rId1">
    <c:autoUpdate val="0"/>
  </c:externalData>
</c:chartSpace>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606EA-0347-49CF-8A4F-B54F2745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31759</Words>
  <Characters>18103</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2026-02-19T12:32:00Z</cp:lastPrinted>
  <dcterms:created xsi:type="dcterms:W3CDTF">2026-02-20T09:23:00Z</dcterms:created>
  <dcterms:modified xsi:type="dcterms:W3CDTF">2026-02-27T07:29:00Z</dcterms:modified>
</cp:coreProperties>
</file>